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3823"/>
      </w:tblGrid>
      <w:tr w:rsidR="00A706C1" w:rsidTr="00C47243">
        <w:trPr>
          <w:trHeight w:val="3402"/>
        </w:trPr>
        <w:tc>
          <w:tcPr>
            <w:tcW w:w="5250" w:type="dxa"/>
            <w:vAlign w:val="center"/>
          </w:tcPr>
          <w:p w:rsidR="00A706C1" w:rsidRDefault="00C47243" w:rsidP="00A706C1">
            <w:pPr>
              <w:pStyle w:val="Zhlavtun"/>
              <w:rPr>
                <w:sz w:val="24"/>
                <w:szCs w:val="60"/>
              </w:rPr>
            </w:pPr>
            <w:r w:rsidRPr="00C47243">
              <w:rPr>
                <w:noProof/>
                <w:sz w:val="24"/>
                <w:szCs w:val="60"/>
                <w:lang w:eastAsia="cs-CZ"/>
              </w:rPr>
              <w:drawing>
                <wp:inline distT="0" distB="0" distL="0" distR="0">
                  <wp:extent cx="3200360" cy="2134577"/>
                  <wp:effectExtent l="19050" t="0" r="40" b="0"/>
                  <wp:docPr id="6" name="Obrázek 69" descr="D:\Dokumenty-sdilene\CzechTrade Stockholm\ZK Stockholm\AKCE\2017\Elmia Subcontractor 2017\Bw%203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9" descr="D:\Dokumenty-sdilene\CzechTrade Stockholm\ZK Stockholm\AKCE\2017\Elmia Subcontractor 2017\Bw%203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360" cy="2134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vAlign w:val="center"/>
          </w:tcPr>
          <w:p w:rsidR="00A706C1" w:rsidRDefault="00573D75" w:rsidP="00B84472">
            <w:pPr>
              <w:pStyle w:val="Zhlavtun"/>
              <w:jc w:val="right"/>
              <w:rPr>
                <w:sz w:val="24"/>
                <w:szCs w:val="60"/>
              </w:rPr>
            </w:pPr>
            <w:r>
              <w:rPr>
                <w:sz w:val="24"/>
                <w:szCs w:val="60"/>
              </w:rPr>
              <w:t xml:space="preserve">   </w:t>
            </w:r>
            <w:r w:rsidR="00A706C1">
              <w:rPr>
                <w:noProof/>
                <w:lang w:eastAsia="cs-CZ"/>
              </w:rPr>
              <w:drawing>
                <wp:inline distT="0" distB="0" distL="0" distR="0">
                  <wp:extent cx="1612639" cy="1072797"/>
                  <wp:effectExtent l="19050" t="0" r="6611" b="0"/>
                  <wp:docPr id="8" name="Obrázek 70" descr="D:\Dokumenty-sdilene\CzechTrade Stockholm\ZK Stockholm\AKCE\2017\Elmia Subcontractor 2017\pozvánka a přihláška pro firmy\Subcontractor-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0" descr="D:\Dokumenty-sdilene\CzechTrade Stockholm\ZK Stockholm\AKCE\2017\Elmia Subcontractor 2017\pozvánka a přihláška pro firmy\Subcontractor-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639" cy="1072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6C1" w:rsidRPr="00A2345A" w:rsidRDefault="00430CC8" w:rsidP="00C47243">
      <w:pPr>
        <w:pStyle w:val="Nadpis1"/>
        <w:rPr>
          <w:lang w:val="en-GB"/>
        </w:rPr>
      </w:pPr>
      <w:r>
        <w:t>EDEX</w:t>
      </w:r>
      <w:r w:rsidR="00D00DBC" w:rsidRPr="00D00DBC">
        <w:t xml:space="preserve"> 2018</w:t>
      </w:r>
      <w:r w:rsidR="00414003" w:rsidRPr="00414003">
        <w:t xml:space="preserve"> </w:t>
      </w:r>
    </w:p>
    <w:p w:rsidR="00A706C1" w:rsidRPr="006B2388" w:rsidRDefault="00430CC8" w:rsidP="00A706C1">
      <w:pPr>
        <w:pStyle w:val="Nadpis2"/>
        <w:rPr>
          <w:sz w:val="32"/>
        </w:rPr>
      </w:pPr>
      <w:r>
        <w:t>3. – 5. 12.</w:t>
      </w:r>
      <w:r w:rsidR="00D00DBC" w:rsidRPr="00D00DBC">
        <w:t xml:space="preserve"> 2018</w:t>
      </w:r>
      <w:r w:rsidR="00062D91" w:rsidRPr="00062D91">
        <w:t xml:space="preserve"> </w:t>
      </w:r>
    </w:p>
    <w:p w:rsidR="00B84472" w:rsidRDefault="00430CC8" w:rsidP="00B84472">
      <w:pPr>
        <w:pStyle w:val="Zhlavobor"/>
      </w:pPr>
      <w:r>
        <w:t>KÁHIRA, EGYPT</w:t>
      </w:r>
    </w:p>
    <w:p w:rsidR="00B84472" w:rsidRDefault="00430CC8" w:rsidP="00B84472">
      <w:pPr>
        <w:pStyle w:val="Zhlavobor"/>
      </w:pPr>
      <w:r>
        <w:t>OBRANNÝ PRŮMYSL</w:t>
      </w:r>
    </w:p>
    <w:p w:rsidR="00A706C1" w:rsidRDefault="00A706C1" w:rsidP="00A706C1">
      <w:pPr>
        <w:pStyle w:val="Zhlavobor"/>
        <w:sectPr w:rsidR="00A706C1" w:rsidSect="00C47243">
          <w:headerReference w:type="default" r:id="rId13"/>
          <w:footerReference w:type="default" r:id="rId14"/>
          <w:footerReference w:type="first" r:id="rId15"/>
          <w:pgSz w:w="11906" w:h="16838" w:code="9"/>
          <w:pgMar w:top="671" w:right="1417" w:bottom="1417" w:left="1417" w:header="0" w:footer="113" w:gutter="0"/>
          <w:cols w:space="708"/>
          <w:titlePg/>
          <w:docGrid w:linePitch="360"/>
        </w:sectPr>
      </w:pPr>
    </w:p>
    <w:p w:rsidR="00A706C1" w:rsidRPr="00C05166" w:rsidRDefault="00A706C1" w:rsidP="00A706C1">
      <w:pPr>
        <w:pStyle w:val="Zhlavobor"/>
      </w:pPr>
    </w:p>
    <w:p w:rsidR="00430CC8" w:rsidRDefault="00430CC8" w:rsidP="00430CC8">
      <w:pPr>
        <w:rPr>
          <w:rFonts w:cs="Arial"/>
          <w:color w:val="005096"/>
          <w:sz w:val="26"/>
          <w:szCs w:val="32"/>
        </w:rPr>
      </w:pPr>
      <w:r w:rsidRPr="00430CC8">
        <w:rPr>
          <w:rFonts w:cs="Arial"/>
          <w:color w:val="005096"/>
          <w:sz w:val="26"/>
          <w:szCs w:val="32"/>
        </w:rPr>
        <w:t>Jedná se o regionálně největší veletrh, k jehož pořádání se Egypt chystal řadu let. Tento 1. ročník má dokázat svým průběhem své opodstatnění pro jeho další konání vždy s jednoroční přestávkou. Předpokládá se, že se ho účastní 300 mezinárodních a domácích vystavovatelů. Během konání veletrhu budou rovněž pořádány špičkové konference zaměřené na obranný průmysl. Veletrh je tedy ideální platformou pro jednání firem, které zvažují svůj vstup nejenom na egyptský trh.</w:t>
      </w:r>
      <w:r>
        <w:rPr>
          <w:rFonts w:cs="Arial"/>
          <w:color w:val="005096"/>
          <w:sz w:val="26"/>
          <w:szCs w:val="32"/>
        </w:rPr>
        <w:t xml:space="preserve"> </w:t>
      </w:r>
      <w:r w:rsidRPr="00430CC8">
        <w:rPr>
          <w:rFonts w:cs="Arial"/>
          <w:color w:val="005096"/>
          <w:sz w:val="26"/>
          <w:szCs w:val="32"/>
        </w:rPr>
        <w:t xml:space="preserve">Více informací na </w:t>
      </w:r>
      <w:hyperlink r:id="rId16" w:history="1">
        <w:r w:rsidRPr="00430CC8">
          <w:rPr>
            <w:rStyle w:val="Hypertextovodkaz"/>
            <w:rFonts w:cs="Arial"/>
            <w:sz w:val="26"/>
            <w:szCs w:val="32"/>
          </w:rPr>
          <w:t>www.egyptdefenceexpo.com</w:t>
        </w:r>
      </w:hyperlink>
      <w:r>
        <w:rPr>
          <w:rFonts w:cs="Arial"/>
          <w:color w:val="005096"/>
          <w:sz w:val="26"/>
          <w:szCs w:val="32"/>
        </w:rPr>
        <w:t xml:space="preserve"> </w:t>
      </w:r>
    </w:p>
    <w:p w:rsidR="00D00DBC" w:rsidRPr="00051493" w:rsidRDefault="00D00DBC" w:rsidP="006B2388">
      <w:pPr>
        <w:rPr>
          <w:rFonts w:cs="Arial"/>
          <w:color w:val="005096"/>
          <w:szCs w:val="32"/>
        </w:rPr>
      </w:pPr>
    </w:p>
    <w:p w:rsidR="002D1098" w:rsidRPr="006F0A75" w:rsidRDefault="002D1098" w:rsidP="002D1098">
      <w:pPr>
        <w:pStyle w:val="Styl1-nadpisy"/>
      </w:pPr>
      <w:r w:rsidRPr="006F0A75">
        <w:t xml:space="preserve">PROČ SE INVESTICE DO VELETRHU </w:t>
      </w:r>
      <w:r w:rsidR="00430CC8">
        <w:t>EDEX</w:t>
      </w:r>
      <w:r w:rsidR="001279AC">
        <w:t xml:space="preserve"> 2018</w:t>
      </w:r>
      <w:r w:rsidRPr="00414003">
        <w:t xml:space="preserve"> </w:t>
      </w:r>
      <w:r w:rsidRPr="006F0A75">
        <w:t>VYPLATÍ?</w:t>
      </w:r>
    </w:p>
    <w:p w:rsidR="00430CC8" w:rsidRDefault="00430CC8" w:rsidP="00430CC8">
      <w:pPr>
        <w:pStyle w:val="popissmezerami"/>
      </w:pPr>
      <w:r>
        <w:t>EDEX 2018 bude první veletrh svého druhu v Egyptě.</w:t>
      </w:r>
    </w:p>
    <w:p w:rsidR="00430CC8" w:rsidRDefault="00430CC8" w:rsidP="00430CC8">
      <w:pPr>
        <w:pStyle w:val="popissmezerami"/>
      </w:pPr>
      <w:r>
        <w:t>Nabízí vystavovatelům úplně novou příležitost vystavovat inovované vojenské systémy a technologie.</w:t>
      </w:r>
    </w:p>
    <w:p w:rsidR="00430CC8" w:rsidRDefault="00430CC8" w:rsidP="00430CC8">
      <w:pPr>
        <w:pStyle w:val="popissmezerami"/>
      </w:pPr>
      <w:r>
        <w:t>Heslo veletrhu je: země, vzduch, moře – vše na jednom místě.</w:t>
      </w:r>
    </w:p>
    <w:p w:rsidR="00430CC8" w:rsidRDefault="00430CC8" w:rsidP="00430CC8">
      <w:pPr>
        <w:pStyle w:val="popissmezerami"/>
      </w:pPr>
      <w:r>
        <w:t xml:space="preserve">Egypt hraje důležitou vojenskou roli v teritoriu Blízkého východu a severní Afriky. </w:t>
      </w:r>
    </w:p>
    <w:p w:rsidR="0061764E" w:rsidRDefault="00430CC8" w:rsidP="00430CC8">
      <w:pPr>
        <w:pStyle w:val="popissmezerami"/>
      </w:pPr>
      <w:r>
        <w:t>Dokládá to egyptský státní rozpočet se svými ročními výdaji na armádu ve výši USD 5.37 miliard</w:t>
      </w:r>
    </w:p>
    <w:p w:rsidR="00430CC8" w:rsidRDefault="00430CC8">
      <w:pPr>
        <w:spacing w:after="0" w:line="240" w:lineRule="auto"/>
        <w:rPr>
          <w:rFonts w:eastAsia="Times New Roman"/>
          <w:b/>
          <w:bCs/>
          <w:iCs/>
          <w:color w:val="005096"/>
          <w:sz w:val="28"/>
          <w:szCs w:val="28"/>
        </w:rPr>
      </w:pPr>
      <w:r>
        <w:br w:type="page"/>
      </w:r>
    </w:p>
    <w:p w:rsidR="00A0596E" w:rsidRPr="00906608" w:rsidRDefault="00A0596E" w:rsidP="00A0596E">
      <w:pPr>
        <w:pStyle w:val="Styl1-nadpisy"/>
      </w:pPr>
      <w:r w:rsidRPr="00906608">
        <w:lastRenderedPageBreak/>
        <w:t>VELETRH PODPORUJE NÁSLEDUJÍCÍ PRODUKTOVÉ KATEGORIE</w:t>
      </w:r>
    </w:p>
    <w:tbl>
      <w:tblPr>
        <w:tblW w:w="0" w:type="auto"/>
        <w:tblInd w:w="108" w:type="dxa"/>
        <w:tblBorders>
          <w:top w:val="single" w:sz="4" w:space="0" w:color="005096"/>
          <w:left w:val="single" w:sz="4" w:space="0" w:color="005096"/>
          <w:bottom w:val="single" w:sz="4" w:space="0" w:color="005096"/>
          <w:right w:val="single" w:sz="4" w:space="0" w:color="005096"/>
          <w:insideH w:val="single" w:sz="4" w:space="0" w:color="005096"/>
          <w:insideV w:val="single" w:sz="4" w:space="0" w:color="005096"/>
        </w:tblBorders>
        <w:tblCellMar>
          <w:top w:w="113" w:type="dxa"/>
          <w:bottom w:w="57" w:type="dxa"/>
        </w:tblCellMar>
        <w:tblLook w:val="0480" w:firstRow="0" w:lastRow="0" w:firstColumn="1" w:lastColumn="0" w:noHBand="0" w:noVBand="1"/>
      </w:tblPr>
      <w:tblGrid>
        <w:gridCol w:w="4465"/>
        <w:gridCol w:w="4466"/>
      </w:tblGrid>
      <w:tr w:rsidR="00414003" w:rsidTr="00781D31">
        <w:trPr>
          <w:trHeight w:val="531"/>
        </w:trPr>
        <w:tc>
          <w:tcPr>
            <w:tcW w:w="4465" w:type="dxa"/>
            <w:shd w:val="clear" w:color="auto" w:fill="FFFFFF"/>
          </w:tcPr>
          <w:p w:rsidR="000A5277" w:rsidRPr="00776600" w:rsidRDefault="00C648BB" w:rsidP="004E197D">
            <w:pPr>
              <w:pStyle w:val="Bezmezer"/>
            </w:pPr>
            <w:r w:rsidRPr="00C648BB">
              <w:t>Systémy letecké obrany</w:t>
            </w:r>
          </w:p>
        </w:tc>
        <w:tc>
          <w:tcPr>
            <w:tcW w:w="4466" w:type="dxa"/>
            <w:shd w:val="clear" w:color="auto" w:fill="FFFFFF"/>
          </w:tcPr>
          <w:p w:rsidR="000A5277" w:rsidRDefault="00C648BB" w:rsidP="00E6398D">
            <w:pPr>
              <w:pStyle w:val="Bezmezer"/>
            </w:pPr>
            <w:r w:rsidRPr="00C648BB">
              <w:t>Dělostřelecké systémy</w:t>
            </w:r>
          </w:p>
        </w:tc>
      </w:tr>
      <w:tr w:rsidR="00414003" w:rsidRPr="00962967" w:rsidTr="00781D31">
        <w:trPr>
          <w:trHeight w:val="531"/>
        </w:trPr>
        <w:tc>
          <w:tcPr>
            <w:tcW w:w="4465" w:type="dxa"/>
            <w:shd w:val="clear" w:color="auto" w:fill="FFFFFF"/>
          </w:tcPr>
          <w:p w:rsidR="000A5277" w:rsidRPr="00776600" w:rsidRDefault="00C648BB" w:rsidP="008B2F42">
            <w:pPr>
              <w:pStyle w:val="Bezmezer"/>
              <w:rPr>
                <w:bCs/>
              </w:rPr>
            </w:pPr>
            <w:r w:rsidRPr="00C648BB">
              <w:rPr>
                <w:bCs/>
              </w:rPr>
              <w:t>Kybernetická obrana</w:t>
            </w:r>
          </w:p>
        </w:tc>
        <w:tc>
          <w:tcPr>
            <w:tcW w:w="4466" w:type="dxa"/>
            <w:shd w:val="clear" w:color="auto" w:fill="FFFFFF"/>
          </w:tcPr>
          <w:p w:rsidR="000A5277" w:rsidRPr="008B3B5B" w:rsidRDefault="00C648BB" w:rsidP="008B2F42">
            <w:pPr>
              <w:pStyle w:val="Bezmezer"/>
            </w:pPr>
            <w:r w:rsidRPr="00C648BB">
              <w:t>Vzdušné a pozemní obranné systémy</w:t>
            </w:r>
          </w:p>
        </w:tc>
      </w:tr>
      <w:tr w:rsidR="00414003" w:rsidRPr="00962967" w:rsidTr="00781D31">
        <w:trPr>
          <w:trHeight w:val="531"/>
        </w:trPr>
        <w:tc>
          <w:tcPr>
            <w:tcW w:w="4465" w:type="dxa"/>
            <w:shd w:val="clear" w:color="auto" w:fill="FFFFFF"/>
          </w:tcPr>
          <w:p w:rsidR="000A5277" w:rsidRPr="00776600" w:rsidRDefault="00C648BB" w:rsidP="004E197D">
            <w:pPr>
              <w:pStyle w:val="Bezmezer"/>
              <w:tabs>
                <w:tab w:val="left" w:pos="2785"/>
              </w:tabs>
              <w:rPr>
                <w:bCs/>
              </w:rPr>
            </w:pPr>
            <w:r w:rsidRPr="00C648BB">
              <w:rPr>
                <w:bCs/>
              </w:rPr>
              <w:t>Zbraně a munice</w:t>
            </w:r>
          </w:p>
        </w:tc>
        <w:tc>
          <w:tcPr>
            <w:tcW w:w="4466" w:type="dxa"/>
            <w:tcBorders>
              <w:bottom w:val="single" w:sz="4" w:space="0" w:color="005096"/>
            </w:tcBorders>
            <w:shd w:val="clear" w:color="auto" w:fill="FFFFFF"/>
          </w:tcPr>
          <w:p w:rsidR="000A5277" w:rsidRPr="008B3B5B" w:rsidRDefault="00C648BB" w:rsidP="008B2F42">
            <w:pPr>
              <w:pStyle w:val="Bezmezer"/>
            </w:pPr>
            <w:r w:rsidRPr="00C648BB">
              <w:t>Vojenská vozidla všeho druhu</w:t>
            </w:r>
          </w:p>
        </w:tc>
      </w:tr>
      <w:tr w:rsidR="00C648BB" w:rsidRPr="00962967" w:rsidTr="00781D31">
        <w:trPr>
          <w:trHeight w:val="531"/>
        </w:trPr>
        <w:tc>
          <w:tcPr>
            <w:tcW w:w="4465" w:type="dxa"/>
            <w:shd w:val="clear" w:color="auto" w:fill="FFFFFF"/>
          </w:tcPr>
          <w:p w:rsidR="00C648BB" w:rsidRPr="00C648BB" w:rsidRDefault="00C648BB" w:rsidP="004E197D">
            <w:pPr>
              <w:pStyle w:val="Bezmezer"/>
              <w:tabs>
                <w:tab w:val="left" w:pos="2785"/>
              </w:tabs>
              <w:rPr>
                <w:bCs/>
              </w:rPr>
            </w:pPr>
            <w:r w:rsidRPr="00C648BB">
              <w:rPr>
                <w:bCs/>
              </w:rPr>
              <w:t>Navigační systémy</w:t>
            </w:r>
          </w:p>
        </w:tc>
        <w:tc>
          <w:tcPr>
            <w:tcW w:w="4466" w:type="dxa"/>
            <w:tcBorders>
              <w:bottom w:val="single" w:sz="4" w:space="0" w:color="005096"/>
            </w:tcBorders>
            <w:shd w:val="clear" w:color="auto" w:fill="FFFFFF"/>
          </w:tcPr>
          <w:p w:rsidR="00C648BB" w:rsidRPr="00C648BB" w:rsidRDefault="00C648BB" w:rsidP="008B2F42">
            <w:pPr>
              <w:pStyle w:val="Bezmezer"/>
            </w:pPr>
            <w:r w:rsidRPr="00C648BB">
              <w:t>Satelitní komunikace</w:t>
            </w:r>
          </w:p>
        </w:tc>
      </w:tr>
      <w:tr w:rsidR="00C648BB" w:rsidRPr="00962967" w:rsidTr="00781D31">
        <w:trPr>
          <w:trHeight w:val="531"/>
        </w:trPr>
        <w:tc>
          <w:tcPr>
            <w:tcW w:w="4465" w:type="dxa"/>
            <w:shd w:val="clear" w:color="auto" w:fill="FFFFFF"/>
          </w:tcPr>
          <w:p w:rsidR="00C648BB" w:rsidRPr="00C648BB" w:rsidRDefault="00C648BB" w:rsidP="004E197D">
            <w:pPr>
              <w:pStyle w:val="Bezmezer"/>
              <w:tabs>
                <w:tab w:val="left" w:pos="2785"/>
              </w:tabs>
              <w:rPr>
                <w:bCs/>
              </w:rPr>
            </w:pPr>
            <w:proofErr w:type="spellStart"/>
            <w:r w:rsidRPr="00C648BB">
              <w:rPr>
                <w:bCs/>
              </w:rPr>
              <w:t>Sonární</w:t>
            </w:r>
            <w:proofErr w:type="spellEnd"/>
            <w:r w:rsidRPr="00C648BB">
              <w:rPr>
                <w:bCs/>
              </w:rPr>
              <w:t xml:space="preserve"> a radarové systémy</w:t>
            </w:r>
          </w:p>
        </w:tc>
        <w:tc>
          <w:tcPr>
            <w:tcW w:w="4466" w:type="dxa"/>
            <w:tcBorders>
              <w:bottom w:val="single" w:sz="4" w:space="0" w:color="005096"/>
            </w:tcBorders>
            <w:shd w:val="clear" w:color="auto" w:fill="FFFFFF"/>
          </w:tcPr>
          <w:p w:rsidR="00C648BB" w:rsidRPr="00C648BB" w:rsidRDefault="00C648BB" w:rsidP="008B2F42">
            <w:pPr>
              <w:pStyle w:val="Bezmezer"/>
            </w:pPr>
            <w:r w:rsidRPr="00C648BB">
              <w:t>Geografické informační systémy - navigace</w:t>
            </w:r>
          </w:p>
        </w:tc>
      </w:tr>
    </w:tbl>
    <w:p w:rsidR="002950F2" w:rsidRDefault="002950F2">
      <w:pPr>
        <w:spacing w:after="0" w:line="240" w:lineRule="auto"/>
        <w:rPr>
          <w:rFonts w:eastAsia="Times New Roman"/>
          <w:b/>
          <w:bCs/>
          <w:iCs/>
          <w:color w:val="005096"/>
          <w:sz w:val="28"/>
          <w:szCs w:val="28"/>
        </w:rPr>
      </w:pPr>
    </w:p>
    <w:p w:rsidR="003B0BFF" w:rsidRPr="00941723" w:rsidRDefault="003B0BFF" w:rsidP="003B0BFF">
      <w:pPr>
        <w:pStyle w:val="Styl1-nadpisy"/>
      </w:pPr>
      <w:r w:rsidRPr="00941723">
        <w:t>CO NABÍZÍME ČESKÝM FIRMÁM</w:t>
      </w:r>
      <w:r>
        <w:t>?</w:t>
      </w:r>
    </w:p>
    <w:p w:rsidR="00C648BB" w:rsidRPr="00C648BB" w:rsidRDefault="00C648BB" w:rsidP="00C648BB">
      <w:pPr>
        <w:pStyle w:val="Popisslueb"/>
        <w:rPr>
          <w:rFonts w:eastAsia="Cambria"/>
          <w:bCs/>
          <w:iCs/>
        </w:rPr>
      </w:pPr>
      <w:r w:rsidRPr="00C648BB">
        <w:rPr>
          <w:rFonts w:eastAsia="Cambria"/>
          <w:bCs/>
          <w:iCs/>
        </w:rPr>
        <w:t xml:space="preserve">Představení českých firem z uvedené oblasti obranného průmyslu </w:t>
      </w:r>
      <w:r w:rsidRPr="00C648BB">
        <w:rPr>
          <w:rFonts w:eastAsia="Cambria"/>
          <w:bCs/>
          <w:iCs/>
        </w:rPr>
        <w:tab/>
      </w:r>
      <w:r w:rsidRPr="00C648BB">
        <w:rPr>
          <w:rFonts w:eastAsia="Cambria"/>
          <w:bCs/>
          <w:iCs/>
        </w:rPr>
        <w:tab/>
      </w:r>
    </w:p>
    <w:p w:rsidR="00C648BB" w:rsidRPr="00C648BB" w:rsidRDefault="00C648BB" w:rsidP="00C648BB">
      <w:pPr>
        <w:pStyle w:val="Popisslueb"/>
        <w:rPr>
          <w:rFonts w:eastAsia="Cambria"/>
          <w:bCs/>
          <w:iCs/>
        </w:rPr>
      </w:pPr>
      <w:r w:rsidRPr="00C648BB">
        <w:rPr>
          <w:rFonts w:eastAsia="Cambria"/>
          <w:bCs/>
          <w:iCs/>
        </w:rPr>
        <w:t>Umožnění českým firmám navázat nové kontakty na egyptském trhu</w:t>
      </w:r>
      <w:r w:rsidRPr="00C648BB">
        <w:rPr>
          <w:rFonts w:eastAsia="Cambria"/>
          <w:bCs/>
          <w:iCs/>
        </w:rPr>
        <w:tab/>
      </w:r>
      <w:r w:rsidRPr="00C648BB">
        <w:rPr>
          <w:rFonts w:eastAsia="Cambria"/>
          <w:bCs/>
          <w:iCs/>
        </w:rPr>
        <w:tab/>
      </w:r>
    </w:p>
    <w:p w:rsidR="00C648BB" w:rsidRPr="00C648BB" w:rsidRDefault="00C648BB" w:rsidP="00C648BB">
      <w:pPr>
        <w:pStyle w:val="Popisslueb"/>
        <w:rPr>
          <w:rFonts w:eastAsia="Cambria"/>
          <w:bCs/>
          <w:iCs/>
        </w:rPr>
      </w:pPr>
      <w:r w:rsidRPr="00C648BB">
        <w:rPr>
          <w:rFonts w:eastAsia="Cambria"/>
          <w:bCs/>
          <w:iCs/>
        </w:rPr>
        <w:t>Zlepšit informovanosti zahraničních subjektů o možnostech</w:t>
      </w:r>
      <w:r>
        <w:rPr>
          <w:rFonts w:eastAsia="Cambria"/>
          <w:bCs/>
          <w:iCs/>
        </w:rPr>
        <w:t xml:space="preserve"> spolupráce s českými podniky</w:t>
      </w:r>
      <w:r>
        <w:rPr>
          <w:rFonts w:eastAsia="Cambria"/>
          <w:bCs/>
          <w:iCs/>
        </w:rPr>
        <w:tab/>
      </w:r>
      <w:r>
        <w:rPr>
          <w:rFonts w:eastAsia="Cambria"/>
          <w:bCs/>
          <w:iCs/>
        </w:rPr>
        <w:tab/>
      </w:r>
    </w:p>
    <w:p w:rsidR="002950F2" w:rsidRPr="00C648BB" w:rsidRDefault="00C648BB" w:rsidP="00E6398D">
      <w:pPr>
        <w:pStyle w:val="Popisslueb"/>
        <w:rPr>
          <w:rFonts w:eastAsia="Times New Roman"/>
          <w:b/>
          <w:bCs/>
          <w:iCs/>
          <w:color w:val="005096"/>
          <w:sz w:val="28"/>
          <w:szCs w:val="28"/>
        </w:rPr>
      </w:pPr>
      <w:r w:rsidRPr="00C648BB">
        <w:rPr>
          <w:rFonts w:eastAsia="Cambria"/>
          <w:bCs/>
          <w:iCs/>
        </w:rPr>
        <w:t>Shromáždění konkrétní poptávky od firem z Egypta se zájmem o firmy z ČR</w:t>
      </w:r>
      <w:r w:rsidR="00E6398D" w:rsidRPr="00C648BB">
        <w:rPr>
          <w:rFonts w:eastAsia="Cambria"/>
          <w:bCs/>
          <w:iCs/>
        </w:rPr>
        <w:t xml:space="preserve">. </w:t>
      </w:r>
      <w:bookmarkStart w:id="0" w:name="_Toc460317496"/>
    </w:p>
    <w:p w:rsidR="001279AC" w:rsidRDefault="001279AC">
      <w:pPr>
        <w:spacing w:after="0" w:line="240" w:lineRule="auto"/>
        <w:rPr>
          <w:rFonts w:eastAsia="Times New Roman"/>
          <w:b/>
          <w:bCs/>
          <w:iCs/>
          <w:color w:val="005096"/>
          <w:sz w:val="28"/>
          <w:szCs w:val="28"/>
        </w:rPr>
      </w:pPr>
      <w:r>
        <w:br w:type="page"/>
      </w:r>
    </w:p>
    <w:p w:rsidR="002A5E44" w:rsidRPr="00FA6677" w:rsidRDefault="004A4242" w:rsidP="006F0A75">
      <w:pPr>
        <w:pStyle w:val="Styl1-nadpisy"/>
      </w:pPr>
      <w:r>
        <w:lastRenderedPageBreak/>
        <w:t>VARIANTY</w:t>
      </w:r>
      <w:r w:rsidR="002A5E44">
        <w:t xml:space="preserve"> ÚČASTI</w:t>
      </w:r>
      <w:r>
        <w:t xml:space="preserve"> NA VELETRHU</w:t>
      </w:r>
    </w:p>
    <w:p w:rsidR="007D44DD" w:rsidRPr="006853B0" w:rsidRDefault="00F07788" w:rsidP="00906608">
      <w:pPr>
        <w:pStyle w:val="Nadpis3seseznamem"/>
      </w:pPr>
      <w:r>
        <w:t>O</w:t>
      </w:r>
      <w:r w:rsidRPr="00F07788">
        <w:t>sobní účast</w:t>
      </w:r>
    </w:p>
    <w:p w:rsidR="00C648BB" w:rsidRDefault="00C648BB" w:rsidP="00C648BB">
      <w:pPr>
        <w:pStyle w:val="Popisslueb"/>
      </w:pPr>
      <w:r>
        <w:t>Osobní účast po dobu trvání veletrhu na vybaveném stánku 9</w:t>
      </w:r>
      <w:r w:rsidR="00781D31">
        <w:t xml:space="preserve"> </w:t>
      </w:r>
      <w:r>
        <w:t>m</w:t>
      </w:r>
      <w:r w:rsidRPr="00781D31">
        <w:rPr>
          <w:vertAlign w:val="superscript"/>
        </w:rPr>
        <w:t>2</w:t>
      </w:r>
      <w:r>
        <w:t xml:space="preserve"> stolkem se 3</w:t>
      </w:r>
      <w:r w:rsidR="00781D31">
        <w:t> </w:t>
      </w:r>
      <w:r>
        <w:t>židlemi pro jednání pro každou firmu</w:t>
      </w:r>
      <w:r>
        <w:tab/>
      </w:r>
      <w:r>
        <w:tab/>
      </w:r>
      <w:r>
        <w:tab/>
      </w:r>
      <w:r>
        <w:tab/>
      </w:r>
    </w:p>
    <w:p w:rsidR="00C648BB" w:rsidRDefault="00C648BB" w:rsidP="00C648BB">
      <w:pPr>
        <w:pStyle w:val="Popisslueb"/>
      </w:pPr>
      <w:r>
        <w:t>Provedeme e-mailovou akvizici potenciálních partnerů před veletrhem dle předem specifikované cílové skupiny se záměrem podchytit zájem místních firem o setkání s</w:t>
      </w:r>
      <w:r w:rsidR="00781D31">
        <w:t> </w:t>
      </w:r>
      <w:r>
        <w:t>Vaš</w:t>
      </w:r>
      <w:r w:rsidR="00781D31">
        <w:t>í</w:t>
      </w:r>
      <w:r>
        <w:t xml:space="preserve"> firmou v průběhu výstavy</w:t>
      </w:r>
      <w:r>
        <w:tab/>
      </w:r>
      <w:r>
        <w:tab/>
      </w:r>
      <w:r>
        <w:tab/>
      </w:r>
      <w:r>
        <w:tab/>
      </w:r>
    </w:p>
    <w:p w:rsidR="00C648BB" w:rsidRDefault="00C648BB" w:rsidP="00C648BB">
      <w:pPr>
        <w:pStyle w:val="Popisslueb"/>
      </w:pPr>
      <w:r>
        <w:t>Poskytneme prostor pro vystavení modelů/vzorků produkce</w:t>
      </w:r>
      <w:r>
        <w:tab/>
      </w:r>
      <w:r>
        <w:tab/>
      </w:r>
    </w:p>
    <w:p w:rsidR="00C648BB" w:rsidRDefault="00C648BB" w:rsidP="00C648BB">
      <w:pPr>
        <w:pStyle w:val="Popisslueb"/>
      </w:pPr>
      <w:r>
        <w:t xml:space="preserve">Zázemí stánku </w:t>
      </w:r>
      <w:proofErr w:type="spellStart"/>
      <w:r>
        <w:t>CzechTrade</w:t>
      </w:r>
      <w:proofErr w:type="spellEnd"/>
      <w:r>
        <w:t xml:space="preserve"> na veletrhu, společná kuchyňka, lednička </w:t>
      </w:r>
      <w:r>
        <w:tab/>
      </w:r>
      <w:r>
        <w:tab/>
      </w:r>
    </w:p>
    <w:p w:rsidR="00C648BB" w:rsidRDefault="00C648BB" w:rsidP="00C648BB">
      <w:pPr>
        <w:pStyle w:val="Popisslueb"/>
      </w:pPr>
      <w:r>
        <w:t>Umístění loga firmy na společném stánku</w:t>
      </w:r>
      <w:r>
        <w:tab/>
      </w:r>
      <w:r>
        <w:tab/>
      </w:r>
      <w:r>
        <w:tab/>
      </w:r>
      <w:r>
        <w:tab/>
      </w:r>
    </w:p>
    <w:p w:rsidR="00C648BB" w:rsidRDefault="00C648BB" w:rsidP="00C648BB">
      <w:pPr>
        <w:pStyle w:val="Popisslueb"/>
      </w:pPr>
      <w:r>
        <w:t>Zajištění vystavovatelských průkazů na firmu</w:t>
      </w:r>
      <w:r>
        <w:tab/>
      </w:r>
      <w:r>
        <w:tab/>
      </w:r>
      <w:r>
        <w:tab/>
      </w:r>
      <w:r>
        <w:tab/>
      </w:r>
    </w:p>
    <w:p w:rsidR="00C648BB" w:rsidRDefault="00C648BB" w:rsidP="00C648BB">
      <w:pPr>
        <w:pStyle w:val="Popisslueb"/>
      </w:pPr>
      <w:r>
        <w:t xml:space="preserve">Osobní asistence během veletrhu a aktivní účast pracovníka </w:t>
      </w:r>
      <w:proofErr w:type="spellStart"/>
      <w:r>
        <w:t>CzechTrade</w:t>
      </w:r>
      <w:proofErr w:type="spellEnd"/>
      <w:r>
        <w:t xml:space="preserve"> při jednáních s Vašimi obchodními partnery. Základní občerstvení. </w:t>
      </w:r>
      <w:r>
        <w:tab/>
      </w:r>
      <w:r>
        <w:tab/>
      </w:r>
      <w:r>
        <w:tab/>
      </w:r>
    </w:p>
    <w:p w:rsidR="00C648BB" w:rsidRDefault="00C648BB" w:rsidP="00C648BB">
      <w:pPr>
        <w:pStyle w:val="Popisslueb"/>
      </w:pPr>
      <w:r>
        <w:t>Předání individuální zprávy se seznamem kontaktních osob, které obdrželi pozvánku k jednáním s Vaši firmou na veletrhu, včetně shrnutí informací o akci a doporučení konkrétních návazných kroků po skončení veletrhu</w:t>
      </w:r>
      <w:r>
        <w:tab/>
      </w:r>
      <w:r>
        <w:tab/>
      </w:r>
      <w:r>
        <w:tab/>
      </w:r>
      <w:r>
        <w:tab/>
      </w:r>
    </w:p>
    <w:p w:rsidR="002D1098" w:rsidRPr="00C648BB" w:rsidRDefault="00C648BB" w:rsidP="00F07788">
      <w:pPr>
        <w:pStyle w:val="Popisslueb"/>
        <w:rPr>
          <w:b/>
          <w:sz w:val="28"/>
        </w:rPr>
      </w:pPr>
      <w:r>
        <w:t>Logistická pomoc při výběru a zajištění Vašeho hotelu a transportu</w:t>
      </w:r>
      <w:r w:rsidR="00E6398D">
        <w:t>.</w:t>
      </w:r>
    </w:p>
    <w:p w:rsidR="009A4E6A" w:rsidRPr="002D1098" w:rsidRDefault="00483C33" w:rsidP="00F07788">
      <w:pPr>
        <w:pStyle w:val="Popisslueb"/>
        <w:rPr>
          <w:b/>
          <w:sz w:val="24"/>
        </w:rPr>
      </w:pPr>
      <w:r w:rsidRPr="00E6398D">
        <w:rPr>
          <w:b/>
          <w:sz w:val="28"/>
        </w:rPr>
        <w:t xml:space="preserve">Cena: </w:t>
      </w:r>
      <w:r w:rsidR="00C648BB">
        <w:rPr>
          <w:b/>
          <w:sz w:val="28"/>
        </w:rPr>
        <w:t>137 000</w:t>
      </w:r>
      <w:r w:rsidRPr="00E6398D">
        <w:rPr>
          <w:b/>
          <w:sz w:val="28"/>
        </w:rPr>
        <w:t>,- Kč bez DP</w:t>
      </w:r>
      <w:r w:rsidRPr="00AF1837">
        <w:rPr>
          <w:b/>
          <w:sz w:val="28"/>
          <w:szCs w:val="28"/>
        </w:rPr>
        <w:t>H</w:t>
      </w:r>
    </w:p>
    <w:p w:rsidR="002D1098" w:rsidRDefault="002D1098" w:rsidP="002D1098">
      <w:pPr>
        <w:pStyle w:val="Popisslueb"/>
        <w:numPr>
          <w:ilvl w:val="0"/>
          <w:numId w:val="0"/>
        </w:numPr>
        <w:ind w:left="720" w:hanging="360"/>
        <w:rPr>
          <w:b/>
          <w:sz w:val="28"/>
        </w:rPr>
      </w:pPr>
    </w:p>
    <w:p w:rsidR="002D1098" w:rsidRPr="006853B0" w:rsidRDefault="002D1098" w:rsidP="002D1098">
      <w:pPr>
        <w:pStyle w:val="Nadpis3seseznamem"/>
      </w:pPr>
      <w:r>
        <w:t>Katalogová</w:t>
      </w:r>
      <w:r w:rsidRPr="00F07788">
        <w:t xml:space="preserve"> </w:t>
      </w:r>
      <w:r w:rsidR="00E65633">
        <w:t>prezentace</w:t>
      </w:r>
    </w:p>
    <w:p w:rsidR="00C648BB" w:rsidRDefault="00C648BB" w:rsidP="00C648BB">
      <w:pPr>
        <w:pStyle w:val="Popisslueb"/>
      </w:pPr>
      <w:r>
        <w:t xml:space="preserve">Prezentace firmy prostřednictvím zástupců </w:t>
      </w:r>
      <w:proofErr w:type="spellStart"/>
      <w:r>
        <w:t>CzechTrade</w:t>
      </w:r>
      <w:proofErr w:type="spellEnd"/>
      <w:r>
        <w:t xml:space="preserve"> v Káhiře na stánku </w:t>
      </w:r>
      <w:proofErr w:type="spellStart"/>
      <w:r>
        <w:t>CzechTrade</w:t>
      </w:r>
      <w:proofErr w:type="spellEnd"/>
      <w:r>
        <w:t xml:space="preserve"> – formou katalogů/prezentačních materiálů, ceníků, informací o firmě a</w:t>
      </w:r>
      <w:r w:rsidR="00781D31">
        <w:t> </w:t>
      </w:r>
      <w:r>
        <w:t>produktech</w:t>
      </w:r>
      <w:r>
        <w:tab/>
      </w:r>
      <w:r>
        <w:tab/>
      </w:r>
      <w:r>
        <w:tab/>
      </w:r>
      <w:r>
        <w:tab/>
      </w:r>
    </w:p>
    <w:p w:rsidR="00C648BB" w:rsidRDefault="00C648BB" w:rsidP="00C648BB">
      <w:pPr>
        <w:pStyle w:val="Popisslueb"/>
      </w:pPr>
      <w:r>
        <w:t>Umístění loga a plakátu firmy na společném stánku</w:t>
      </w:r>
      <w:r>
        <w:tab/>
      </w:r>
      <w:r>
        <w:tab/>
      </w:r>
      <w:r>
        <w:tab/>
      </w:r>
      <w:r>
        <w:tab/>
      </w:r>
    </w:p>
    <w:p w:rsidR="0025513D" w:rsidRDefault="00C648BB" w:rsidP="0025513D">
      <w:pPr>
        <w:pStyle w:val="Popisslueb"/>
      </w:pPr>
      <w:r>
        <w:t>Po skončení veletrhu předání individuální závěrečné zprávy se seznamem kontaktních osob, které obdrželi pozvánku k jednáním s Vaši firmou na veletrhu, včetně informací o akci a doporučení konkrétních návazných kroků</w:t>
      </w:r>
    </w:p>
    <w:p w:rsidR="002D1098" w:rsidRPr="000A5277" w:rsidRDefault="002D1098" w:rsidP="002D1098">
      <w:pPr>
        <w:pStyle w:val="Popisslueb"/>
        <w:rPr>
          <w:b/>
          <w:sz w:val="24"/>
        </w:rPr>
      </w:pPr>
      <w:r w:rsidRPr="00906608">
        <w:rPr>
          <w:b/>
          <w:sz w:val="28"/>
        </w:rPr>
        <w:t xml:space="preserve">Cena: </w:t>
      </w:r>
      <w:r w:rsidR="00C648BB">
        <w:rPr>
          <w:b/>
          <w:sz w:val="28"/>
        </w:rPr>
        <w:t>19 000</w:t>
      </w:r>
      <w:r w:rsidRPr="00906608">
        <w:rPr>
          <w:b/>
          <w:sz w:val="28"/>
        </w:rPr>
        <w:t>,- Kč bez DPH</w:t>
      </w:r>
    </w:p>
    <w:p w:rsidR="001279AC" w:rsidRDefault="0025513D" w:rsidP="00E65633">
      <w:pPr>
        <w:pStyle w:val="Styl1-nadpisy"/>
      </w:pPr>
      <w:r>
        <w:br/>
      </w:r>
    </w:p>
    <w:p w:rsidR="001279AC" w:rsidRDefault="001279AC">
      <w:pPr>
        <w:spacing w:after="0" w:line="240" w:lineRule="auto"/>
        <w:rPr>
          <w:rFonts w:eastAsia="Times New Roman"/>
          <w:b/>
          <w:bCs/>
          <w:iCs/>
          <w:color w:val="005096"/>
          <w:sz w:val="28"/>
          <w:szCs w:val="28"/>
        </w:rPr>
      </w:pPr>
      <w:r>
        <w:br w:type="page"/>
      </w:r>
    </w:p>
    <w:p w:rsidR="00E65633" w:rsidRPr="009A0284" w:rsidRDefault="00E65633" w:rsidP="00E65633">
      <w:pPr>
        <w:pStyle w:val="Styl1-nadpisy"/>
      </w:pPr>
      <w:r w:rsidRPr="009A0284">
        <w:lastRenderedPageBreak/>
        <w:t>PODMÍNK</w:t>
      </w:r>
      <w:r>
        <w:t>Y</w:t>
      </w:r>
      <w:r w:rsidRPr="009A0284">
        <w:t xml:space="preserve"> ÚČASTI NA VELETRHU</w:t>
      </w:r>
    </w:p>
    <w:p w:rsidR="00C648BB" w:rsidRDefault="00C648BB" w:rsidP="00E65633">
      <w:pPr>
        <w:pStyle w:val="Popisslueb"/>
      </w:pPr>
      <w:r w:rsidRPr="00C648BB">
        <w:t xml:space="preserve">Včasné vyplněné a odeslání závazné přihlášky, nejpozději </w:t>
      </w:r>
      <w:r w:rsidRPr="00C648BB">
        <w:rPr>
          <w:b/>
          <w:sz w:val="26"/>
        </w:rPr>
        <w:t xml:space="preserve">do 30. </w:t>
      </w:r>
      <w:r>
        <w:rPr>
          <w:b/>
          <w:sz w:val="26"/>
        </w:rPr>
        <w:t>4.</w:t>
      </w:r>
      <w:r w:rsidRPr="00C648BB">
        <w:rPr>
          <w:b/>
          <w:sz w:val="26"/>
        </w:rPr>
        <w:t xml:space="preserve"> 2018.</w:t>
      </w:r>
    </w:p>
    <w:p w:rsidR="00C648BB" w:rsidRDefault="00C648BB" w:rsidP="00E65633">
      <w:pPr>
        <w:pStyle w:val="Popisslueb"/>
      </w:pPr>
      <w:r w:rsidRPr="00C648BB">
        <w:t>Uhrazení účastnického poplatku (po obdržení z</w:t>
      </w:r>
      <w:r>
        <w:t>á</w:t>
      </w:r>
      <w:r w:rsidRPr="00C648BB">
        <w:t xml:space="preserve">vazné přihlášky vám bude obratem zaslána zálohová faktura), nejpozději </w:t>
      </w:r>
      <w:r w:rsidRPr="00C648BB">
        <w:rPr>
          <w:b/>
          <w:sz w:val="26"/>
          <w:szCs w:val="26"/>
        </w:rPr>
        <w:t>do 31. 5. 2018.</w:t>
      </w:r>
      <w:r w:rsidRPr="00C648BB">
        <w:t xml:space="preserve"> </w:t>
      </w:r>
    </w:p>
    <w:p w:rsidR="00C648BB" w:rsidRDefault="00C648BB" w:rsidP="00E65633">
      <w:pPr>
        <w:pStyle w:val="Popisslueb"/>
      </w:pPr>
      <w:r w:rsidRPr="00C648BB">
        <w:t xml:space="preserve">Včasné doručení požadovaných firemních materiálů </w:t>
      </w:r>
      <w:r w:rsidRPr="00C648BB">
        <w:rPr>
          <w:b/>
          <w:sz w:val="26"/>
        </w:rPr>
        <w:t xml:space="preserve">do 31. </w:t>
      </w:r>
      <w:r>
        <w:rPr>
          <w:b/>
          <w:sz w:val="26"/>
        </w:rPr>
        <w:t xml:space="preserve">10. </w:t>
      </w:r>
      <w:r w:rsidRPr="00C648BB">
        <w:rPr>
          <w:b/>
          <w:sz w:val="26"/>
        </w:rPr>
        <w:t>2018.</w:t>
      </w:r>
    </w:p>
    <w:p w:rsidR="00E65633" w:rsidRDefault="00E65633" w:rsidP="000A5277">
      <w:pPr>
        <w:rPr>
          <w:rFonts w:cs="Arial"/>
          <w:color w:val="005096"/>
          <w:sz w:val="26"/>
          <w:szCs w:val="26"/>
        </w:rPr>
      </w:pPr>
    </w:p>
    <w:p w:rsidR="000A5277" w:rsidRPr="000A5277" w:rsidRDefault="002B1FC2" w:rsidP="000A5277">
      <w:pPr>
        <w:rPr>
          <w:rFonts w:cs="Arial"/>
          <w:color w:val="005096"/>
          <w:sz w:val="26"/>
          <w:szCs w:val="26"/>
        </w:rPr>
      </w:pPr>
      <w:r w:rsidRPr="002B1FC2">
        <w:rPr>
          <w:rFonts w:cs="Arial"/>
          <w:color w:val="005096"/>
          <w:sz w:val="26"/>
          <w:szCs w:val="26"/>
        </w:rPr>
        <w:t xml:space="preserve">Rádi zodpovíme Vaše dotazy týkající se forem prezentace, doprovodných služeb, vhodnosti veletrhu pro váš výrobek/službu a poradíme, jak se nejlépe na veletrh připravit. Přihlášku prosím zašlete gestorovi akce do 30. </w:t>
      </w:r>
      <w:r>
        <w:rPr>
          <w:rFonts w:cs="Arial"/>
          <w:color w:val="005096"/>
          <w:sz w:val="26"/>
          <w:szCs w:val="26"/>
        </w:rPr>
        <w:t>4.</w:t>
      </w:r>
      <w:r w:rsidRPr="002B1FC2">
        <w:rPr>
          <w:rFonts w:cs="Arial"/>
          <w:color w:val="005096"/>
          <w:sz w:val="26"/>
          <w:szCs w:val="26"/>
        </w:rPr>
        <w:t xml:space="preserve"> 2018</w:t>
      </w:r>
      <w:r w:rsidR="004E197D" w:rsidRPr="004E197D">
        <w:rPr>
          <w:rFonts w:cs="Arial"/>
          <w:color w:val="005096"/>
          <w:sz w:val="26"/>
          <w:szCs w:val="26"/>
        </w:rPr>
        <w:t>.</w:t>
      </w:r>
    </w:p>
    <w:p w:rsidR="00064314" w:rsidRPr="00064314" w:rsidRDefault="000A5277" w:rsidP="000A5277">
      <w:r w:rsidRPr="000A5277">
        <w:rPr>
          <w:rFonts w:cs="Arial"/>
          <w:color w:val="005096"/>
          <w:sz w:val="26"/>
          <w:szCs w:val="26"/>
        </w:rPr>
        <w:tab/>
      </w:r>
      <w:r w:rsidRPr="000A5277">
        <w:rPr>
          <w:rFonts w:cs="Arial"/>
          <w:color w:val="005096"/>
          <w:sz w:val="26"/>
          <w:szCs w:val="26"/>
        </w:rPr>
        <w:tab/>
      </w:r>
      <w:r w:rsidRPr="000A5277">
        <w:rPr>
          <w:rFonts w:cs="Arial"/>
          <w:color w:val="005096"/>
          <w:sz w:val="26"/>
          <w:szCs w:val="26"/>
        </w:rPr>
        <w:tab/>
      </w:r>
      <w:r w:rsidRPr="000A5277">
        <w:rPr>
          <w:rFonts w:cs="Arial"/>
          <w:color w:val="005096"/>
          <w:sz w:val="26"/>
          <w:szCs w:val="26"/>
        </w:rPr>
        <w:tab/>
      </w:r>
    </w:p>
    <w:tbl>
      <w:tblPr>
        <w:tblW w:w="93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1"/>
        <w:gridCol w:w="567"/>
        <w:gridCol w:w="4411"/>
      </w:tblGrid>
      <w:tr w:rsidR="00CD27EA" w:rsidTr="0048460C">
        <w:trPr>
          <w:trHeight w:val="3583"/>
        </w:trPr>
        <w:tc>
          <w:tcPr>
            <w:tcW w:w="4411" w:type="dxa"/>
            <w:shd w:val="clear" w:color="auto" w:fill="005096"/>
          </w:tcPr>
          <w:p w:rsidR="00652CB4" w:rsidRPr="00906608" w:rsidRDefault="00652CB4" w:rsidP="00906608">
            <w:pPr>
              <w:pStyle w:val="adresaZK"/>
            </w:pPr>
            <w:r w:rsidRPr="00906608">
              <w:t>KONTAKT NA GESTORA AKCE:</w:t>
            </w:r>
          </w:p>
          <w:p w:rsidR="002B1FC2" w:rsidRDefault="002B1FC2" w:rsidP="002B1FC2">
            <w:pPr>
              <w:pStyle w:val="adresa"/>
            </w:pPr>
            <w:r>
              <w:t>Mgr. Marek Jentschke</w:t>
            </w:r>
          </w:p>
          <w:p w:rsidR="002B1FC2" w:rsidRDefault="002B1FC2" w:rsidP="002B1FC2">
            <w:pPr>
              <w:pStyle w:val="adresa"/>
            </w:pPr>
            <w:r>
              <w:t>CzechTrade</w:t>
            </w:r>
          </w:p>
          <w:p w:rsidR="002B1FC2" w:rsidRDefault="002B1FC2" w:rsidP="002B1FC2">
            <w:pPr>
              <w:pStyle w:val="adresa"/>
            </w:pPr>
            <w:r>
              <w:t>Dittrichova 21, 128 01 Praha 2</w:t>
            </w:r>
          </w:p>
          <w:p w:rsidR="002B1FC2" w:rsidRDefault="002B1FC2" w:rsidP="002B1FC2">
            <w:pPr>
              <w:pStyle w:val="adresa"/>
            </w:pPr>
            <w:r>
              <w:br/>
              <w:t>tel.:      +420 224 907 584</w:t>
            </w:r>
          </w:p>
          <w:p w:rsidR="002B1FC2" w:rsidRDefault="002B1FC2" w:rsidP="002B1FC2">
            <w:pPr>
              <w:pStyle w:val="adresa"/>
            </w:pPr>
            <w:r>
              <w:t>fax:      +420 224 913 805</w:t>
            </w:r>
          </w:p>
          <w:p w:rsidR="002B1FC2" w:rsidRDefault="002B1FC2" w:rsidP="002B1FC2">
            <w:pPr>
              <w:pStyle w:val="adresa"/>
            </w:pPr>
            <w:r>
              <w:t>mob.:   +420 727 871 639</w:t>
            </w:r>
          </w:p>
          <w:p w:rsidR="00CD27EA" w:rsidRDefault="002B1FC2" w:rsidP="002B1FC2">
            <w:pPr>
              <w:pStyle w:val="adresa"/>
            </w:pPr>
            <w:r>
              <w:t>e-mail: marek.jentschke@czechtrade.cz</w:t>
            </w:r>
          </w:p>
        </w:tc>
        <w:tc>
          <w:tcPr>
            <w:tcW w:w="567" w:type="dxa"/>
            <w:shd w:val="clear" w:color="auto" w:fill="auto"/>
          </w:tcPr>
          <w:p w:rsidR="00CD27EA" w:rsidRDefault="00CD27EA" w:rsidP="00CD27EA"/>
        </w:tc>
        <w:tc>
          <w:tcPr>
            <w:tcW w:w="4411" w:type="dxa"/>
            <w:shd w:val="clear" w:color="auto" w:fill="005096"/>
          </w:tcPr>
          <w:p w:rsidR="00652CB4" w:rsidRPr="00906608" w:rsidRDefault="00652CB4" w:rsidP="00906608">
            <w:pPr>
              <w:pStyle w:val="adresaZK"/>
            </w:pPr>
            <w:r w:rsidRPr="00906608">
              <w:t>KONTAKT NA ZK</w:t>
            </w:r>
            <w:r w:rsidR="00B733DA">
              <w:t xml:space="preserve"> KÁHIRA</w:t>
            </w:r>
            <w:r w:rsidRPr="00906608">
              <w:t>:</w:t>
            </w:r>
          </w:p>
          <w:p w:rsidR="00B733DA" w:rsidRDefault="00B733DA" w:rsidP="00B733DA">
            <w:pPr>
              <w:pStyle w:val="adresa"/>
            </w:pPr>
            <w:r>
              <w:t xml:space="preserve">Ing. Pavel Kalina </w:t>
            </w:r>
          </w:p>
          <w:p w:rsidR="00B733DA" w:rsidRDefault="00B733DA" w:rsidP="00B733DA">
            <w:pPr>
              <w:pStyle w:val="adresa"/>
            </w:pPr>
            <w:r>
              <w:t xml:space="preserve">CzechTrade Káhira </w:t>
            </w:r>
          </w:p>
          <w:p w:rsidR="00B733DA" w:rsidRDefault="00B733DA" w:rsidP="00B733DA">
            <w:pPr>
              <w:pStyle w:val="adresa"/>
            </w:pPr>
            <w:r>
              <w:t>Embassy of the Czech Republic</w:t>
            </w:r>
          </w:p>
          <w:p w:rsidR="00B733DA" w:rsidRDefault="00B733DA" w:rsidP="00B733DA">
            <w:pPr>
              <w:pStyle w:val="adresa"/>
            </w:pPr>
            <w:r>
              <w:t xml:space="preserve">4, Dokki Street, 125 11 Giza, Cairo </w:t>
            </w:r>
          </w:p>
          <w:p w:rsidR="00B733DA" w:rsidRDefault="00B733DA" w:rsidP="00B733DA">
            <w:pPr>
              <w:pStyle w:val="adresa"/>
            </w:pPr>
          </w:p>
          <w:p w:rsidR="00B733DA" w:rsidRDefault="00B733DA" w:rsidP="00B733DA">
            <w:pPr>
              <w:pStyle w:val="adresa"/>
            </w:pPr>
            <w:r>
              <w:t>mob.: + 20 115 002 4469</w:t>
            </w:r>
          </w:p>
          <w:p w:rsidR="00B733DA" w:rsidRPr="004C12E7" w:rsidRDefault="00B733DA" w:rsidP="00B733DA">
            <w:pPr>
              <w:pStyle w:val="adresa"/>
              <w:rPr>
                <w:color w:val="FFFFFF" w:themeColor="background1"/>
              </w:rPr>
            </w:pPr>
            <w:r>
              <w:t>e-mail: pavel.kalina@czechtrade.cz</w:t>
            </w:r>
          </w:p>
          <w:p w:rsidR="00310B69" w:rsidRPr="004C12E7" w:rsidRDefault="00310B69" w:rsidP="0025513D">
            <w:pPr>
              <w:pStyle w:val="adresa"/>
              <w:rPr>
                <w:color w:val="FFFFFF" w:themeColor="background1"/>
              </w:rPr>
            </w:pPr>
          </w:p>
        </w:tc>
      </w:tr>
    </w:tbl>
    <w:p w:rsidR="00652CB4" w:rsidRDefault="00652CB4">
      <w:pPr>
        <w:spacing w:after="0" w:line="240" w:lineRule="auto"/>
        <w:rPr>
          <w:rFonts w:cs="Arial"/>
          <w:b/>
          <w:color w:val="144E8A"/>
          <w:sz w:val="32"/>
          <w:szCs w:val="32"/>
        </w:rPr>
        <w:sectPr w:rsidR="00652CB4" w:rsidSect="009F5E68">
          <w:type w:val="continuous"/>
          <w:pgSz w:w="11906" w:h="16838" w:code="9"/>
          <w:pgMar w:top="2410" w:right="1417" w:bottom="851" w:left="1417" w:header="794" w:footer="113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896"/>
        <w:tblW w:w="10260" w:type="dxa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27"/>
        <w:gridCol w:w="7533"/>
      </w:tblGrid>
      <w:tr w:rsidR="00431DFF" w:rsidRPr="00652CB4" w:rsidTr="00413A80">
        <w:trPr>
          <w:trHeight w:val="559"/>
        </w:trPr>
        <w:tc>
          <w:tcPr>
            <w:tcW w:w="10260" w:type="dxa"/>
            <w:gridSpan w:val="2"/>
            <w:tcBorders>
              <w:left w:val="nil"/>
              <w:right w:val="nil"/>
            </w:tcBorders>
            <w:shd w:val="clear" w:color="auto" w:fill="005096"/>
            <w:vAlign w:val="center"/>
          </w:tcPr>
          <w:p w:rsidR="00431DFF" w:rsidRPr="00431DFF" w:rsidRDefault="00431DFF" w:rsidP="00431DFF">
            <w:pPr>
              <w:pStyle w:val="Zhlavtun"/>
            </w:pPr>
            <w:r w:rsidRPr="00431DFF">
              <w:lastRenderedPageBreak/>
              <w:t>ZÁVAZNÁ PŘIHLÁŠKA</w:t>
            </w: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Název firmy</w:t>
            </w:r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IČ, DIČ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 xml:space="preserve">Ulice, </w:t>
            </w:r>
            <w:proofErr w:type="gramStart"/>
            <w:r>
              <w:t>č.p.</w:t>
            </w:r>
            <w:proofErr w:type="gramEnd"/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Město, PSČ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Kontaktní osoba</w:t>
            </w:r>
            <w:r>
              <w:t xml:space="preserve"> </w:t>
            </w:r>
            <w:r w:rsidRPr="00652CB4">
              <w:t>/</w:t>
            </w:r>
            <w:r>
              <w:t xml:space="preserve"> </w:t>
            </w:r>
            <w:r w:rsidRPr="00652CB4">
              <w:t>funkce</w:t>
            </w:r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Telefon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Mobil</w:t>
            </w:r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Fax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E-mail</w:t>
            </w:r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>
              <w:t>Web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Hlavní činnost firmy</w:t>
            </w:r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Roční obrat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Podíl exportu na obratu</w:t>
            </w:r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Výrobky/služby k</w:t>
            </w:r>
            <w:r>
              <w:t> </w:t>
            </w:r>
            <w:r w:rsidRPr="00652CB4">
              <w:t>nabídnutí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</w:tbl>
    <w:p w:rsidR="00776600" w:rsidRPr="008C2F33" w:rsidRDefault="00776600" w:rsidP="008C2F33">
      <w:pPr>
        <w:spacing w:after="0"/>
        <w:rPr>
          <w:rStyle w:val="Nadpis2Char"/>
          <w:rFonts w:eastAsia="Calibri"/>
          <w:b/>
          <w:sz w:val="2"/>
        </w:rPr>
      </w:pPr>
    </w:p>
    <w:p w:rsidR="007D44DD" w:rsidRPr="008C2F33" w:rsidRDefault="00553CA3" w:rsidP="008C2F33">
      <w:pPr>
        <w:pStyle w:val="Oznaenslueb"/>
        <w:rPr>
          <w:rStyle w:val="Nadpis2Char"/>
          <w:rFonts w:eastAsia="Calibri"/>
          <w:bCs/>
          <w:iCs/>
          <w:sz w:val="24"/>
        </w:rPr>
      </w:pPr>
      <w:r w:rsidRPr="008C2F33">
        <w:rPr>
          <w:rStyle w:val="Nadpis2Char"/>
          <w:rFonts w:eastAsia="Calibri"/>
          <w:bCs/>
          <w:iCs/>
          <w:sz w:val="24"/>
        </w:rPr>
        <w:t>PROSÍM OZNAČTE VÁMI VYBRANÉ SLUŽBY:</w:t>
      </w:r>
    </w:p>
    <w:p w:rsidR="00D56D2B" w:rsidRPr="00D56D2B" w:rsidRDefault="00970FDA" w:rsidP="00916C74">
      <w:pPr>
        <w:pStyle w:val="Barevnseznamzvraznn11"/>
        <w:numPr>
          <w:ilvl w:val="0"/>
          <w:numId w:val="9"/>
        </w:numPr>
        <w:rPr>
          <w:sz w:val="24"/>
          <w:szCs w:val="28"/>
        </w:rPr>
      </w:pPr>
      <w:r w:rsidRPr="00AD2B5C">
        <w:rPr>
          <w:sz w:val="24"/>
        </w:rPr>
        <w:t>Osobní účast</w:t>
      </w:r>
      <w:r w:rsidR="00193F53">
        <w:rPr>
          <w:sz w:val="24"/>
        </w:rPr>
        <w:tab/>
      </w:r>
      <w:r w:rsidR="00193F53">
        <w:rPr>
          <w:sz w:val="24"/>
        </w:rPr>
        <w:tab/>
      </w:r>
      <w:bookmarkStart w:id="1" w:name="_GoBack"/>
      <w:bookmarkEnd w:id="1"/>
      <w:r w:rsidR="007940F7">
        <w:rPr>
          <w:b/>
          <w:sz w:val="24"/>
        </w:rPr>
        <w:t>137</w:t>
      </w:r>
      <w:r w:rsidR="00C5480A">
        <w:rPr>
          <w:b/>
          <w:sz w:val="24"/>
        </w:rPr>
        <w:t xml:space="preserve"> </w:t>
      </w:r>
      <w:r w:rsidR="007A44B4" w:rsidRPr="007A44B4">
        <w:rPr>
          <w:b/>
          <w:sz w:val="24"/>
          <w:szCs w:val="28"/>
        </w:rPr>
        <w:t>0</w:t>
      </w:r>
      <w:r w:rsidR="00AD2B5C" w:rsidRPr="007A44B4">
        <w:rPr>
          <w:b/>
          <w:sz w:val="24"/>
          <w:szCs w:val="28"/>
        </w:rPr>
        <w:t>00</w:t>
      </w:r>
      <w:r w:rsidR="007D44DD" w:rsidRPr="007A44B4">
        <w:rPr>
          <w:b/>
          <w:sz w:val="24"/>
          <w:szCs w:val="28"/>
        </w:rPr>
        <w:t>,- Kč + DPH</w:t>
      </w:r>
    </w:p>
    <w:p w:rsidR="004E5311" w:rsidRPr="00DD3E61" w:rsidRDefault="00193F53" w:rsidP="00916C74">
      <w:pPr>
        <w:pStyle w:val="Barevnseznamzvraznn11"/>
        <w:numPr>
          <w:ilvl w:val="0"/>
          <w:numId w:val="9"/>
        </w:numPr>
        <w:rPr>
          <w:sz w:val="24"/>
          <w:szCs w:val="28"/>
        </w:rPr>
      </w:pPr>
      <w:r>
        <w:rPr>
          <w:sz w:val="24"/>
        </w:rPr>
        <w:t>Katalogová prezentace</w:t>
      </w:r>
      <w:r>
        <w:rPr>
          <w:sz w:val="24"/>
        </w:rPr>
        <w:tab/>
      </w:r>
      <w:r w:rsidR="00C5480A">
        <w:rPr>
          <w:b/>
          <w:sz w:val="24"/>
        </w:rPr>
        <w:t>1</w:t>
      </w:r>
      <w:r w:rsidR="007940F7">
        <w:rPr>
          <w:b/>
          <w:sz w:val="24"/>
        </w:rPr>
        <w:t>9</w:t>
      </w:r>
      <w:r w:rsidR="00C5480A">
        <w:rPr>
          <w:b/>
          <w:sz w:val="24"/>
        </w:rPr>
        <w:t> 000,- Kč + DPH</w:t>
      </w:r>
      <w:r w:rsidR="004D3C0D">
        <w:rPr>
          <w:b/>
          <w:sz w:val="24"/>
          <w:szCs w:val="28"/>
        </w:rPr>
        <w:br/>
      </w:r>
    </w:p>
    <w:p w:rsidR="004E5311" w:rsidRPr="004E5311" w:rsidRDefault="004E5311" w:rsidP="004E5311">
      <w:pPr>
        <w:spacing w:after="0" w:line="240" w:lineRule="auto"/>
        <w:rPr>
          <w:color w:val="1F497D"/>
          <w:sz w:val="28"/>
        </w:rPr>
      </w:pPr>
    </w:p>
    <w:p w:rsidR="004E5311" w:rsidRPr="004E5311" w:rsidRDefault="004E5311" w:rsidP="004E5311">
      <w:pPr>
        <w:spacing w:after="0" w:line="240" w:lineRule="auto"/>
        <w:rPr>
          <w:color w:val="1F497D"/>
          <w:sz w:val="28"/>
        </w:rPr>
      </w:pPr>
    </w:p>
    <w:p w:rsidR="007D44DD" w:rsidRPr="00EE205C" w:rsidRDefault="007D44DD" w:rsidP="00A3523D">
      <w:pPr>
        <w:tabs>
          <w:tab w:val="right" w:leader="dot" w:pos="5670"/>
          <w:tab w:val="right" w:leader="dot" w:pos="9638"/>
        </w:tabs>
      </w:pPr>
      <w:r w:rsidRPr="00EE205C">
        <w:t xml:space="preserve">Místo, datum </w:t>
      </w:r>
      <w:r w:rsidR="00A3523D">
        <w:tab/>
      </w:r>
      <w:r w:rsidRPr="00EE205C">
        <w:t xml:space="preserve">Podpis </w:t>
      </w:r>
      <w:r w:rsidR="00A3523D">
        <w:tab/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7938"/>
        <w:gridCol w:w="2410"/>
      </w:tblGrid>
      <w:tr w:rsidR="00A3523D" w:rsidTr="00773651">
        <w:trPr>
          <w:trHeight w:val="570"/>
        </w:trPr>
        <w:tc>
          <w:tcPr>
            <w:tcW w:w="7938" w:type="dxa"/>
            <w:shd w:val="clear" w:color="auto" w:fill="auto"/>
            <w:vAlign w:val="bottom"/>
          </w:tcPr>
          <w:p w:rsidR="00A3523D" w:rsidRPr="00773651" w:rsidRDefault="00553CA3" w:rsidP="002B1FC2">
            <w:pPr>
              <w:spacing w:after="0" w:line="240" w:lineRule="auto"/>
              <w:ind w:left="-113"/>
              <w:rPr>
                <w:sz w:val="18"/>
                <w:szCs w:val="18"/>
              </w:rPr>
            </w:pPr>
            <w:r w:rsidRPr="008C2F33">
              <w:rPr>
                <w:rStyle w:val="OznaensluebChar"/>
                <w:rFonts w:eastAsia="Calibri"/>
                <w:sz w:val="28"/>
              </w:rPr>
              <w:t>PŘIHLÁŠKU JE NUTNÉ ODESLAT POŠTOU NA ADRESU:</w:t>
            </w:r>
            <w:r w:rsidR="002A3C72" w:rsidRPr="002A3C72">
              <w:rPr>
                <w:rStyle w:val="Nadpis2Char"/>
                <w:rFonts w:eastAsia="Calibri"/>
              </w:rPr>
              <w:br/>
            </w:r>
            <w:r w:rsidR="007D44DD" w:rsidRPr="00EE205C">
              <w:t xml:space="preserve">Česká agentura na podporu obchodu / </w:t>
            </w:r>
            <w:proofErr w:type="spellStart"/>
            <w:r w:rsidR="007D44DD" w:rsidRPr="00EE205C">
              <w:t>CzechTrade</w:t>
            </w:r>
            <w:proofErr w:type="spellEnd"/>
            <w:r w:rsidR="00A3523D">
              <w:br/>
            </w:r>
            <w:r w:rsidR="002B1FC2" w:rsidRPr="002B1FC2">
              <w:rPr>
                <w:b/>
              </w:rPr>
              <w:t>Mgr. Marek Jentschke</w:t>
            </w:r>
            <w:r w:rsidR="00A3523D">
              <w:br/>
            </w:r>
            <w:r w:rsidR="007D44DD" w:rsidRPr="00EE205C">
              <w:t>Dittrichova 21, 128 01 Praha 2</w:t>
            </w:r>
            <w:r w:rsidR="004E38E9">
              <w:br/>
            </w:r>
            <w:r w:rsidR="00DB38AC">
              <w:br/>
            </w:r>
            <w:r w:rsidR="004E38E9">
              <w:rPr>
                <w:sz w:val="18"/>
                <w:szCs w:val="18"/>
              </w:rPr>
              <w:br/>
            </w:r>
            <w:r w:rsidR="004E38E9">
              <w:rPr>
                <w:sz w:val="18"/>
                <w:szCs w:val="18"/>
              </w:rPr>
              <w:br/>
            </w:r>
            <w:r w:rsidR="004E38E9" w:rsidRPr="00633354">
              <w:rPr>
                <w:sz w:val="16"/>
                <w:szCs w:val="18"/>
              </w:rPr>
              <w:br/>
            </w:r>
            <w:r w:rsidR="004E38E9">
              <w:rPr>
                <w:sz w:val="18"/>
                <w:szCs w:val="18"/>
              </w:rPr>
              <w:br/>
            </w:r>
            <w:r w:rsidR="00A3523D" w:rsidRPr="00773651">
              <w:rPr>
                <w:sz w:val="18"/>
                <w:szCs w:val="18"/>
              </w:rPr>
              <w:t xml:space="preserve">Upozornění: Podpisem této přihlášky klient stvrzuje, že se seznámil se zněním Všeobecných obchodních podmínek, které jsou dostupné v tištěné formě v sídle České agentury na podporu obchodu na adrese výše a elektronicky na: </w:t>
            </w:r>
            <w:r w:rsidR="0052337D" w:rsidRPr="0052337D">
              <w:rPr>
                <w:sz w:val="18"/>
                <w:szCs w:val="18"/>
              </w:rPr>
              <w:t>https://www.czechtrade.cz/d/documents/01/4-nase-sluzby/Vseobecne-obchodni-podminky_2017.pdf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3523D" w:rsidRDefault="004342D0" w:rsidP="00773651">
            <w:pPr>
              <w:spacing w:after="0" w:line="240" w:lineRule="auto"/>
              <w:ind w:left="-113" w:right="-113"/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57325" cy="809625"/>
                  <wp:effectExtent l="19050" t="0" r="9525" b="0"/>
                  <wp:docPr id="1" name="Picture 9" descr="Description: Description: HD:Users:hanka:Desktop:Screen Shot 2016-08-20 at 09.15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HD:Users:hanka:Desktop:Screen Shot 2016-08-20 at 09.15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6897" b="7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3523D" w:rsidRPr="00E630B2" w:rsidRDefault="00A3523D" w:rsidP="002A3C72">
      <w:pPr>
        <w:spacing w:after="0" w:line="240" w:lineRule="auto"/>
        <w:rPr>
          <w:sz w:val="2"/>
          <w:szCs w:val="2"/>
        </w:rPr>
      </w:pPr>
    </w:p>
    <w:sectPr w:rsidR="00A3523D" w:rsidRPr="00E630B2" w:rsidSect="00414003">
      <w:headerReference w:type="default" r:id="rId18"/>
      <w:footerReference w:type="default" r:id="rId19"/>
      <w:pgSz w:w="11906" w:h="16838" w:code="9"/>
      <w:pgMar w:top="720" w:right="720" w:bottom="720" w:left="720" w:header="7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93" w:rsidRDefault="00F05293" w:rsidP="00690FF5">
      <w:pPr>
        <w:spacing w:after="0" w:line="240" w:lineRule="auto"/>
      </w:pPr>
      <w:r>
        <w:separator/>
      </w:r>
    </w:p>
  </w:endnote>
  <w:endnote w:type="continuationSeparator" w:id="0">
    <w:p w:rsidR="00F05293" w:rsidRDefault="00F05293" w:rsidP="0069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BB" w:rsidRDefault="00C648BB" w:rsidP="00D203C6">
    <w:pPr>
      <w:pStyle w:val="Zpat"/>
      <w:jc w:val="right"/>
    </w:pPr>
  </w:p>
  <w:p w:rsidR="00C648BB" w:rsidRDefault="00C648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BB" w:rsidRDefault="00C648BB">
    <w:pPr>
      <w:pStyle w:val="Zpat"/>
    </w:pPr>
    <w:r>
      <w:rPr>
        <w:noProof/>
        <w:lang w:eastAsia="cs-CZ"/>
      </w:rPr>
      <w:drawing>
        <wp:anchor distT="288290" distB="0" distL="288290" distR="0" simplePos="0" relativeHeight="251658240" behindDoc="1" locked="0" layoutInCell="1" allowOverlap="1">
          <wp:simplePos x="0" y="0"/>
          <wp:positionH relativeFrom="column">
            <wp:posOffset>4687542</wp:posOffset>
          </wp:positionH>
          <wp:positionV relativeFrom="paragraph">
            <wp:posOffset>-974526</wp:posOffset>
          </wp:positionV>
          <wp:extent cx="1222896" cy="900752"/>
          <wp:effectExtent l="19050" t="0" r="0" b="0"/>
          <wp:wrapSquare wrapText="left"/>
          <wp:docPr id="2" name="obrázek 1" descr="logo_CzechTrade+CZ_claim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echTrade+CZ_claim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96" cy="900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BB" w:rsidRPr="0013331D" w:rsidRDefault="00C648BB" w:rsidP="0013331D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93" w:rsidRDefault="00F05293" w:rsidP="00690FF5">
      <w:pPr>
        <w:spacing w:after="0" w:line="240" w:lineRule="auto"/>
      </w:pPr>
      <w:r>
        <w:separator/>
      </w:r>
    </w:p>
  </w:footnote>
  <w:footnote w:type="continuationSeparator" w:id="0">
    <w:p w:rsidR="00F05293" w:rsidRDefault="00F05293" w:rsidP="0069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62"/>
      <w:gridCol w:w="3150"/>
    </w:tblGrid>
    <w:tr w:rsidR="00C648BB" w:rsidTr="00053B0D">
      <w:trPr>
        <w:trHeight w:val="1406"/>
      </w:trPr>
      <w:tc>
        <w:tcPr>
          <w:tcW w:w="6062" w:type="dxa"/>
        </w:tcPr>
        <w:p w:rsidR="00C648BB" w:rsidRPr="0053645B" w:rsidRDefault="00C648BB" w:rsidP="0053645B">
          <w:pPr>
            <w:pStyle w:val="Zhlavtun"/>
            <w:rPr>
              <w:rStyle w:val="Nadpis1Char"/>
              <w:rFonts w:eastAsia="Calibri"/>
              <w:sz w:val="32"/>
            </w:rPr>
          </w:pPr>
          <w:r>
            <w:rPr>
              <w:rStyle w:val="Nadpis1Char"/>
              <w:rFonts w:eastAsia="Calibri"/>
              <w:sz w:val="32"/>
            </w:rPr>
            <w:t>EDEX</w:t>
          </w:r>
          <w:r w:rsidRPr="00B84472">
            <w:rPr>
              <w:rStyle w:val="Nadpis1Char"/>
              <w:rFonts w:eastAsia="Calibri"/>
              <w:sz w:val="32"/>
            </w:rPr>
            <w:t xml:space="preserve"> 2018</w:t>
          </w:r>
          <w:r>
            <w:rPr>
              <w:rStyle w:val="Nadpis1Char"/>
              <w:rFonts w:eastAsia="Calibri"/>
              <w:sz w:val="32"/>
            </w:rPr>
            <w:br/>
            <w:t xml:space="preserve">3. – 5. 12. </w:t>
          </w:r>
          <w:r w:rsidRPr="00B84472">
            <w:rPr>
              <w:rStyle w:val="Nadpis1Char"/>
              <w:rFonts w:eastAsia="Calibri"/>
              <w:sz w:val="32"/>
            </w:rPr>
            <w:t>2018</w:t>
          </w:r>
        </w:p>
        <w:p w:rsidR="00C648BB" w:rsidRDefault="00C648BB" w:rsidP="00414003">
          <w:pPr>
            <w:pStyle w:val="Zhlavobor"/>
            <w:rPr>
              <w:sz w:val="16"/>
            </w:rPr>
          </w:pPr>
          <w:r>
            <w:rPr>
              <w:sz w:val="16"/>
            </w:rPr>
            <w:t>KÁHIRA, EGYPT</w:t>
          </w:r>
        </w:p>
        <w:p w:rsidR="00C648BB" w:rsidRPr="00D00DBC" w:rsidRDefault="00C648BB" w:rsidP="00430CC8">
          <w:pPr>
            <w:pStyle w:val="Zhlavobor"/>
            <w:rPr>
              <w:rStyle w:val="Nadpis1Char"/>
              <w:rFonts w:eastAsia="Calibri"/>
              <w:b w:val="0"/>
              <w:sz w:val="32"/>
            </w:rPr>
          </w:pPr>
          <w:r>
            <w:rPr>
              <w:sz w:val="16"/>
            </w:rPr>
            <w:t>OBRANNÝ PRŮMYSL</w:t>
          </w:r>
        </w:p>
      </w:tc>
      <w:tc>
        <w:tcPr>
          <w:tcW w:w="3150" w:type="dxa"/>
        </w:tcPr>
        <w:p w:rsidR="00C648BB" w:rsidRDefault="00C648BB" w:rsidP="00A02AA2">
          <w:pPr>
            <w:pStyle w:val="Zhlavtun"/>
            <w:jc w:val="right"/>
            <w:rPr>
              <w:rStyle w:val="Nadpis1Char"/>
              <w:rFonts w:eastAsia="Calibri"/>
              <w:sz w:val="32"/>
            </w:rPr>
          </w:pPr>
          <w:r>
            <w:rPr>
              <w:rFonts w:cs="Arial"/>
              <w:b w:val="0"/>
              <w:bCs/>
              <w:caps w:val="0"/>
              <w:noProof/>
              <w:color w:val="005096"/>
              <w:kern w:val="32"/>
              <w:sz w:val="32"/>
              <w:szCs w:val="28"/>
              <w:lang w:eastAsia="cs-CZ"/>
            </w:rPr>
            <w:drawing>
              <wp:inline distT="0" distB="0" distL="0" distR="0">
                <wp:extent cx="1081667" cy="719571"/>
                <wp:effectExtent l="19050" t="0" r="4183" b="0"/>
                <wp:docPr id="5" name="Obrázek 4" descr="logo-be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be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667" cy="719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48BB" w:rsidRPr="00431DFF" w:rsidRDefault="00C648BB" w:rsidP="00414003">
    <w:pPr>
      <w:pStyle w:val="Zhlavobo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62"/>
      <w:gridCol w:w="4252"/>
    </w:tblGrid>
    <w:tr w:rsidR="00C648BB" w:rsidTr="00053B0D">
      <w:trPr>
        <w:trHeight w:val="1406"/>
      </w:trPr>
      <w:tc>
        <w:tcPr>
          <w:tcW w:w="6062" w:type="dxa"/>
        </w:tcPr>
        <w:p w:rsidR="00C648BB" w:rsidRPr="0053645B" w:rsidRDefault="00C648BB" w:rsidP="00430CC8">
          <w:pPr>
            <w:pStyle w:val="Zhlavtun"/>
            <w:rPr>
              <w:rStyle w:val="Nadpis1Char"/>
              <w:rFonts w:eastAsia="Calibri"/>
              <w:sz w:val="32"/>
            </w:rPr>
          </w:pPr>
          <w:r>
            <w:rPr>
              <w:rStyle w:val="Nadpis1Char"/>
              <w:rFonts w:eastAsia="Calibri"/>
              <w:sz w:val="32"/>
            </w:rPr>
            <w:t>EDEX</w:t>
          </w:r>
          <w:r w:rsidRPr="00B84472">
            <w:rPr>
              <w:rStyle w:val="Nadpis1Char"/>
              <w:rFonts w:eastAsia="Calibri"/>
              <w:sz w:val="32"/>
            </w:rPr>
            <w:t xml:space="preserve"> 2018</w:t>
          </w:r>
          <w:r>
            <w:rPr>
              <w:rStyle w:val="Nadpis1Char"/>
              <w:rFonts w:eastAsia="Calibri"/>
              <w:sz w:val="32"/>
            </w:rPr>
            <w:br/>
            <w:t xml:space="preserve">3. – 5. 12. </w:t>
          </w:r>
          <w:r w:rsidRPr="00B84472">
            <w:rPr>
              <w:rStyle w:val="Nadpis1Char"/>
              <w:rFonts w:eastAsia="Calibri"/>
              <w:sz w:val="32"/>
            </w:rPr>
            <w:t>2018</w:t>
          </w:r>
        </w:p>
        <w:p w:rsidR="00C648BB" w:rsidRDefault="00C648BB" w:rsidP="00430CC8">
          <w:pPr>
            <w:pStyle w:val="Zhlavobor"/>
            <w:rPr>
              <w:sz w:val="16"/>
            </w:rPr>
          </w:pPr>
          <w:r>
            <w:rPr>
              <w:sz w:val="16"/>
            </w:rPr>
            <w:t>KÁHIRA, EGYPT</w:t>
          </w:r>
        </w:p>
        <w:p w:rsidR="00C648BB" w:rsidRDefault="00C648BB" w:rsidP="00430CC8">
          <w:pPr>
            <w:pStyle w:val="Zhlavobor"/>
            <w:rPr>
              <w:rStyle w:val="Nadpis1Char"/>
              <w:rFonts w:eastAsia="Calibri"/>
              <w:b w:val="0"/>
              <w:sz w:val="32"/>
            </w:rPr>
          </w:pPr>
          <w:r>
            <w:rPr>
              <w:sz w:val="16"/>
            </w:rPr>
            <w:t>OBRANNÝ PRŮMYSL</w:t>
          </w:r>
        </w:p>
      </w:tc>
      <w:tc>
        <w:tcPr>
          <w:tcW w:w="4252" w:type="dxa"/>
        </w:tcPr>
        <w:p w:rsidR="00C648BB" w:rsidRDefault="00C648BB" w:rsidP="00A3627C">
          <w:pPr>
            <w:pStyle w:val="Zhlavtun"/>
            <w:jc w:val="right"/>
            <w:rPr>
              <w:rStyle w:val="Nadpis1Char"/>
              <w:rFonts w:eastAsia="Calibri"/>
              <w:sz w:val="32"/>
            </w:rPr>
          </w:pPr>
          <w:r>
            <w:rPr>
              <w:rFonts w:cs="Arial"/>
              <w:b w:val="0"/>
              <w:bCs/>
              <w:caps w:val="0"/>
              <w:noProof/>
              <w:color w:val="005096"/>
              <w:kern w:val="32"/>
              <w:sz w:val="32"/>
              <w:szCs w:val="28"/>
              <w:lang w:eastAsia="cs-CZ"/>
            </w:rPr>
            <w:drawing>
              <wp:inline distT="0" distB="0" distL="0" distR="0">
                <wp:extent cx="1081668" cy="719572"/>
                <wp:effectExtent l="19050" t="0" r="4182" b="0"/>
                <wp:docPr id="7" name="Obrázek 6" descr="logo-be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be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668" cy="719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48BB" w:rsidRPr="00431DFF" w:rsidRDefault="00C648BB" w:rsidP="009B7F08">
    <w:pPr>
      <w:pStyle w:val="Zhlavobor"/>
      <w:rPr>
        <w:sz w:val="16"/>
      </w:rPr>
    </w:pPr>
    <w:r w:rsidRPr="00431DFF">
      <w:rPr>
        <w:sz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8.75pt;height:138.75pt" o:bullet="t">
        <v:imagedata r:id="rId1" o:title="CzT_bod_gray"/>
      </v:shape>
    </w:pict>
  </w:numPicBullet>
  <w:numPicBullet w:numPicBulletId="1">
    <w:pict>
      <v:shape id="_x0000_i1030" type="#_x0000_t75" style="width:138.75pt;height:138.75pt" o:bullet="t">
        <v:imagedata r:id="rId2" o:title="CzT_bod_color"/>
      </v:shape>
    </w:pict>
  </w:numPicBullet>
  <w:numPicBullet w:numPicBulletId="2">
    <w:pict>
      <v:shape id="_x0000_i1031" type="#_x0000_t75" style="width:28.5pt;height:28.5pt" o:bullet="t">
        <v:imagedata r:id="rId3" o:title="ctverec"/>
      </v:shape>
    </w:pict>
  </w:numPicBullet>
  <w:abstractNum w:abstractNumId="0" w15:restartNumberingAfterBreak="0">
    <w:nsid w:val="FFFFFF89"/>
    <w:multiLevelType w:val="singleLevel"/>
    <w:tmpl w:val="1650622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005096"/>
      </w:rPr>
    </w:lvl>
  </w:abstractNum>
  <w:abstractNum w:abstractNumId="1" w15:restartNumberingAfterBreak="0">
    <w:nsid w:val="06C32671"/>
    <w:multiLevelType w:val="hybridMultilevel"/>
    <w:tmpl w:val="1286DF5A"/>
    <w:lvl w:ilvl="0" w:tplc="4524EB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1BE8454F"/>
    <w:multiLevelType w:val="hybridMultilevel"/>
    <w:tmpl w:val="FEC2FBAC"/>
    <w:lvl w:ilvl="0" w:tplc="CCBA99AC">
      <w:start w:val="1"/>
      <w:numFmt w:val="bullet"/>
      <w:pStyle w:val="Barevnseznamzvraznn11"/>
      <w:lvlText w:val=""/>
      <w:lvlJc w:val="left"/>
      <w:pPr>
        <w:ind w:left="1429" w:hanging="360"/>
      </w:pPr>
      <w:rPr>
        <w:rFonts w:ascii="Symbol" w:hAnsi="Symbol" w:hint="default"/>
        <w:color w:val="40404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1F58E5"/>
    <w:multiLevelType w:val="hybridMultilevel"/>
    <w:tmpl w:val="42A670D6"/>
    <w:lvl w:ilvl="0" w:tplc="4524EB7E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3C2E6EFD"/>
    <w:multiLevelType w:val="hybridMultilevel"/>
    <w:tmpl w:val="EA764DEC"/>
    <w:lvl w:ilvl="0" w:tplc="EC8A3378">
      <w:start w:val="1"/>
      <w:numFmt w:val="bullet"/>
      <w:pStyle w:val="popissmezerami"/>
      <w:lvlText w:val=""/>
      <w:lvlJc w:val="left"/>
      <w:pPr>
        <w:ind w:left="72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13C52"/>
    <w:multiLevelType w:val="hybridMultilevel"/>
    <w:tmpl w:val="8B720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21FE"/>
    <w:multiLevelType w:val="hybridMultilevel"/>
    <w:tmpl w:val="6E68FFEC"/>
    <w:lvl w:ilvl="0" w:tplc="63DA35E2">
      <w:start w:val="1"/>
      <w:numFmt w:val="bullet"/>
      <w:pStyle w:val="Seznam"/>
      <w:lvlText w:val=""/>
      <w:lvlJc w:val="left"/>
      <w:pPr>
        <w:ind w:left="690" w:hanging="360"/>
      </w:pPr>
      <w:rPr>
        <w:rFonts w:ascii="Symbol" w:hAnsi="Symbol" w:hint="default"/>
        <w:color w:val="005096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46585A5C"/>
    <w:multiLevelType w:val="hybridMultilevel"/>
    <w:tmpl w:val="A9188FE0"/>
    <w:lvl w:ilvl="0" w:tplc="4AFE7D84">
      <w:start w:val="1"/>
      <w:numFmt w:val="bullet"/>
      <w:pStyle w:val="Nadpis3seseznamem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2247A"/>
    <w:multiLevelType w:val="hybridMultilevel"/>
    <w:tmpl w:val="D3E22C0A"/>
    <w:lvl w:ilvl="0" w:tplc="C84A62B0">
      <w:start w:val="1"/>
      <w:numFmt w:val="bullet"/>
      <w:pStyle w:val="Popisslueb"/>
      <w:lvlText w:val=""/>
      <w:lvlJc w:val="left"/>
      <w:pPr>
        <w:ind w:left="720" w:hanging="360"/>
      </w:pPr>
      <w:rPr>
        <w:rFonts w:ascii="Symbol" w:hAnsi="Symbol" w:hint="default"/>
        <w:color w:val="005096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517BE"/>
    <w:multiLevelType w:val="hybridMultilevel"/>
    <w:tmpl w:val="1AC667D6"/>
    <w:lvl w:ilvl="0" w:tplc="D416F69E">
      <w:start w:val="1"/>
      <w:numFmt w:val="bullet"/>
      <w:pStyle w:val="Nadpisy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5283D"/>
    <w:multiLevelType w:val="hybridMultilevel"/>
    <w:tmpl w:val="07B2B41C"/>
    <w:lvl w:ilvl="0" w:tplc="4524EB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63C54C9C"/>
    <w:multiLevelType w:val="hybridMultilevel"/>
    <w:tmpl w:val="82B833D2"/>
    <w:lvl w:ilvl="0" w:tplc="EB76D2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25B5A"/>
    <w:multiLevelType w:val="hybridMultilevel"/>
    <w:tmpl w:val="9020C28C"/>
    <w:lvl w:ilvl="0" w:tplc="5DA035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8"/>
  </w:num>
  <w:num w:numId="14">
    <w:abstractNumId w:val="5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5096,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C9"/>
    <w:rsid w:val="0000155F"/>
    <w:rsid w:val="00001D05"/>
    <w:rsid w:val="000022CE"/>
    <w:rsid w:val="000031E4"/>
    <w:rsid w:val="00004182"/>
    <w:rsid w:val="00004F60"/>
    <w:rsid w:val="000063FC"/>
    <w:rsid w:val="00006E31"/>
    <w:rsid w:val="00007761"/>
    <w:rsid w:val="00011DBA"/>
    <w:rsid w:val="0001253A"/>
    <w:rsid w:val="0001260A"/>
    <w:rsid w:val="00013482"/>
    <w:rsid w:val="00013D88"/>
    <w:rsid w:val="000141C9"/>
    <w:rsid w:val="0002185C"/>
    <w:rsid w:val="00022EFF"/>
    <w:rsid w:val="00025EB4"/>
    <w:rsid w:val="0002604E"/>
    <w:rsid w:val="00027E3E"/>
    <w:rsid w:val="0003129A"/>
    <w:rsid w:val="000375A8"/>
    <w:rsid w:val="00040E59"/>
    <w:rsid w:val="000410C4"/>
    <w:rsid w:val="000413FC"/>
    <w:rsid w:val="00043D82"/>
    <w:rsid w:val="0004569A"/>
    <w:rsid w:val="000506AC"/>
    <w:rsid w:val="00051493"/>
    <w:rsid w:val="00053738"/>
    <w:rsid w:val="00053B0D"/>
    <w:rsid w:val="000562AF"/>
    <w:rsid w:val="00057CC6"/>
    <w:rsid w:val="000601D9"/>
    <w:rsid w:val="00060F38"/>
    <w:rsid w:val="000614CF"/>
    <w:rsid w:val="00061D51"/>
    <w:rsid w:val="00062D91"/>
    <w:rsid w:val="00064314"/>
    <w:rsid w:val="00065E3D"/>
    <w:rsid w:val="00066DAA"/>
    <w:rsid w:val="00073911"/>
    <w:rsid w:val="00074416"/>
    <w:rsid w:val="000760F8"/>
    <w:rsid w:val="0007647E"/>
    <w:rsid w:val="000771C4"/>
    <w:rsid w:val="000777C6"/>
    <w:rsid w:val="00080568"/>
    <w:rsid w:val="00086BAC"/>
    <w:rsid w:val="00090B96"/>
    <w:rsid w:val="000A4033"/>
    <w:rsid w:val="000A5277"/>
    <w:rsid w:val="000A5ECC"/>
    <w:rsid w:val="000A6242"/>
    <w:rsid w:val="000B2779"/>
    <w:rsid w:val="000D0466"/>
    <w:rsid w:val="000D6D13"/>
    <w:rsid w:val="000D7FF8"/>
    <w:rsid w:val="000E0A55"/>
    <w:rsid w:val="000E4A6B"/>
    <w:rsid w:val="000E719E"/>
    <w:rsid w:val="000F0159"/>
    <w:rsid w:val="000F0468"/>
    <w:rsid w:val="000F357F"/>
    <w:rsid w:val="00100ECF"/>
    <w:rsid w:val="001015E1"/>
    <w:rsid w:val="00102CE6"/>
    <w:rsid w:val="001062E5"/>
    <w:rsid w:val="00110A2F"/>
    <w:rsid w:val="00111873"/>
    <w:rsid w:val="001120F3"/>
    <w:rsid w:val="00113DDD"/>
    <w:rsid w:val="00114C7E"/>
    <w:rsid w:val="00120220"/>
    <w:rsid w:val="00121B15"/>
    <w:rsid w:val="001232D7"/>
    <w:rsid w:val="00125E33"/>
    <w:rsid w:val="001279AC"/>
    <w:rsid w:val="00130108"/>
    <w:rsid w:val="0013331D"/>
    <w:rsid w:val="00134BA8"/>
    <w:rsid w:val="00141ADD"/>
    <w:rsid w:val="001479CF"/>
    <w:rsid w:val="00156E40"/>
    <w:rsid w:val="001601F9"/>
    <w:rsid w:val="001606C3"/>
    <w:rsid w:val="0016167A"/>
    <w:rsid w:val="001620BC"/>
    <w:rsid w:val="001625BA"/>
    <w:rsid w:val="00165406"/>
    <w:rsid w:val="0017061C"/>
    <w:rsid w:val="00172047"/>
    <w:rsid w:val="00176803"/>
    <w:rsid w:val="00180BBF"/>
    <w:rsid w:val="00182A91"/>
    <w:rsid w:val="001831A4"/>
    <w:rsid w:val="00184DD3"/>
    <w:rsid w:val="001867AA"/>
    <w:rsid w:val="00187A2A"/>
    <w:rsid w:val="00187A67"/>
    <w:rsid w:val="00190B56"/>
    <w:rsid w:val="00192B49"/>
    <w:rsid w:val="00193F53"/>
    <w:rsid w:val="001944D5"/>
    <w:rsid w:val="00195347"/>
    <w:rsid w:val="001A4053"/>
    <w:rsid w:val="001A5E7F"/>
    <w:rsid w:val="001B0DFD"/>
    <w:rsid w:val="001B5568"/>
    <w:rsid w:val="001B5AC4"/>
    <w:rsid w:val="001C1CCF"/>
    <w:rsid w:val="001C2277"/>
    <w:rsid w:val="001C30B5"/>
    <w:rsid w:val="001C3E68"/>
    <w:rsid w:val="001C4F56"/>
    <w:rsid w:val="001D0A8E"/>
    <w:rsid w:val="001D3221"/>
    <w:rsid w:val="001D7FA7"/>
    <w:rsid w:val="001E12AE"/>
    <w:rsid w:val="001F65F5"/>
    <w:rsid w:val="002003B7"/>
    <w:rsid w:val="0020228E"/>
    <w:rsid w:val="0020311A"/>
    <w:rsid w:val="00203C01"/>
    <w:rsid w:val="00204091"/>
    <w:rsid w:val="00205611"/>
    <w:rsid w:val="00211235"/>
    <w:rsid w:val="0021155A"/>
    <w:rsid w:val="0021163F"/>
    <w:rsid w:val="00221D20"/>
    <w:rsid w:val="002312EF"/>
    <w:rsid w:val="0023137C"/>
    <w:rsid w:val="002341DE"/>
    <w:rsid w:val="002345C1"/>
    <w:rsid w:val="00235ED7"/>
    <w:rsid w:val="00237602"/>
    <w:rsid w:val="00237948"/>
    <w:rsid w:val="00240AEC"/>
    <w:rsid w:val="00240C2F"/>
    <w:rsid w:val="00245CC9"/>
    <w:rsid w:val="00250D66"/>
    <w:rsid w:val="0025513D"/>
    <w:rsid w:val="002553B6"/>
    <w:rsid w:val="00257FDF"/>
    <w:rsid w:val="002623C7"/>
    <w:rsid w:val="002635B4"/>
    <w:rsid w:val="00264E76"/>
    <w:rsid w:val="002677A8"/>
    <w:rsid w:val="00272666"/>
    <w:rsid w:val="00280394"/>
    <w:rsid w:val="0028176C"/>
    <w:rsid w:val="00285B15"/>
    <w:rsid w:val="002863EE"/>
    <w:rsid w:val="002868FF"/>
    <w:rsid w:val="00290CFD"/>
    <w:rsid w:val="00291111"/>
    <w:rsid w:val="00294B40"/>
    <w:rsid w:val="00294CC2"/>
    <w:rsid w:val="002950F2"/>
    <w:rsid w:val="002A0EFF"/>
    <w:rsid w:val="002A3C72"/>
    <w:rsid w:val="002A5256"/>
    <w:rsid w:val="002A5E44"/>
    <w:rsid w:val="002A663A"/>
    <w:rsid w:val="002B0935"/>
    <w:rsid w:val="002B0E79"/>
    <w:rsid w:val="002B1FC2"/>
    <w:rsid w:val="002C70B5"/>
    <w:rsid w:val="002D0ADA"/>
    <w:rsid w:val="002D1098"/>
    <w:rsid w:val="002D3B61"/>
    <w:rsid w:val="002D3B71"/>
    <w:rsid w:val="002E0A58"/>
    <w:rsid w:val="002E3E37"/>
    <w:rsid w:val="002E606F"/>
    <w:rsid w:val="002F3974"/>
    <w:rsid w:val="002F466E"/>
    <w:rsid w:val="002F68D3"/>
    <w:rsid w:val="002F699A"/>
    <w:rsid w:val="002F7684"/>
    <w:rsid w:val="003001E1"/>
    <w:rsid w:val="00300263"/>
    <w:rsid w:val="00304F53"/>
    <w:rsid w:val="003058CB"/>
    <w:rsid w:val="00307B0E"/>
    <w:rsid w:val="00310B69"/>
    <w:rsid w:val="003113C9"/>
    <w:rsid w:val="00315163"/>
    <w:rsid w:val="00315D65"/>
    <w:rsid w:val="00315EF9"/>
    <w:rsid w:val="0033271A"/>
    <w:rsid w:val="003400B0"/>
    <w:rsid w:val="0034254A"/>
    <w:rsid w:val="0034285A"/>
    <w:rsid w:val="0034627E"/>
    <w:rsid w:val="003503EC"/>
    <w:rsid w:val="00350432"/>
    <w:rsid w:val="00351DD7"/>
    <w:rsid w:val="00352F4C"/>
    <w:rsid w:val="003553C5"/>
    <w:rsid w:val="00355E31"/>
    <w:rsid w:val="00355F2F"/>
    <w:rsid w:val="00363B2F"/>
    <w:rsid w:val="0036458B"/>
    <w:rsid w:val="0036495C"/>
    <w:rsid w:val="00375C01"/>
    <w:rsid w:val="003769A2"/>
    <w:rsid w:val="00377A23"/>
    <w:rsid w:val="00377F0D"/>
    <w:rsid w:val="00382D9F"/>
    <w:rsid w:val="00390505"/>
    <w:rsid w:val="003916C9"/>
    <w:rsid w:val="00392F00"/>
    <w:rsid w:val="00392FB0"/>
    <w:rsid w:val="00393CBF"/>
    <w:rsid w:val="003A03FC"/>
    <w:rsid w:val="003A2C11"/>
    <w:rsid w:val="003A3800"/>
    <w:rsid w:val="003B0BFF"/>
    <w:rsid w:val="003B7E61"/>
    <w:rsid w:val="003C071D"/>
    <w:rsid w:val="003C6791"/>
    <w:rsid w:val="003D703D"/>
    <w:rsid w:val="003E60FB"/>
    <w:rsid w:val="003E7A1E"/>
    <w:rsid w:val="003F00BB"/>
    <w:rsid w:val="003F02F3"/>
    <w:rsid w:val="003F1AE3"/>
    <w:rsid w:val="003F555A"/>
    <w:rsid w:val="003F63B6"/>
    <w:rsid w:val="003F7307"/>
    <w:rsid w:val="004037BF"/>
    <w:rsid w:val="0040640E"/>
    <w:rsid w:val="0040664E"/>
    <w:rsid w:val="00406811"/>
    <w:rsid w:val="00406BF5"/>
    <w:rsid w:val="00407747"/>
    <w:rsid w:val="0041319D"/>
    <w:rsid w:val="004133A0"/>
    <w:rsid w:val="00413A80"/>
    <w:rsid w:val="00414003"/>
    <w:rsid w:val="00415FAA"/>
    <w:rsid w:val="00416273"/>
    <w:rsid w:val="00426B21"/>
    <w:rsid w:val="00426EC7"/>
    <w:rsid w:val="00430CC8"/>
    <w:rsid w:val="00431DFF"/>
    <w:rsid w:val="004331DB"/>
    <w:rsid w:val="004342D0"/>
    <w:rsid w:val="004433CF"/>
    <w:rsid w:val="00443611"/>
    <w:rsid w:val="00445F20"/>
    <w:rsid w:val="00447996"/>
    <w:rsid w:val="00452F11"/>
    <w:rsid w:val="00453F48"/>
    <w:rsid w:val="00456858"/>
    <w:rsid w:val="00457AEE"/>
    <w:rsid w:val="004603AA"/>
    <w:rsid w:val="00460A34"/>
    <w:rsid w:val="00462850"/>
    <w:rsid w:val="00464DCD"/>
    <w:rsid w:val="0046527D"/>
    <w:rsid w:val="0046653F"/>
    <w:rsid w:val="00475ECB"/>
    <w:rsid w:val="00476543"/>
    <w:rsid w:val="00483C33"/>
    <w:rsid w:val="0048460C"/>
    <w:rsid w:val="004851CF"/>
    <w:rsid w:val="00485C4B"/>
    <w:rsid w:val="00486629"/>
    <w:rsid w:val="004867B2"/>
    <w:rsid w:val="00491E3B"/>
    <w:rsid w:val="00492314"/>
    <w:rsid w:val="00493044"/>
    <w:rsid w:val="004A0E21"/>
    <w:rsid w:val="004A4242"/>
    <w:rsid w:val="004B0239"/>
    <w:rsid w:val="004B3472"/>
    <w:rsid w:val="004B6821"/>
    <w:rsid w:val="004C0A19"/>
    <w:rsid w:val="004C12E7"/>
    <w:rsid w:val="004C3AA0"/>
    <w:rsid w:val="004C4503"/>
    <w:rsid w:val="004D1F01"/>
    <w:rsid w:val="004D35A2"/>
    <w:rsid w:val="004D3C0D"/>
    <w:rsid w:val="004D7F9B"/>
    <w:rsid w:val="004E197D"/>
    <w:rsid w:val="004E38E9"/>
    <w:rsid w:val="004E5311"/>
    <w:rsid w:val="004E7EC7"/>
    <w:rsid w:val="004F050E"/>
    <w:rsid w:val="004F3556"/>
    <w:rsid w:val="004F4011"/>
    <w:rsid w:val="004F43A5"/>
    <w:rsid w:val="004F5054"/>
    <w:rsid w:val="004F7251"/>
    <w:rsid w:val="00503799"/>
    <w:rsid w:val="005064B9"/>
    <w:rsid w:val="00510CE2"/>
    <w:rsid w:val="00516F4C"/>
    <w:rsid w:val="005204E1"/>
    <w:rsid w:val="00521A57"/>
    <w:rsid w:val="0052337D"/>
    <w:rsid w:val="00533260"/>
    <w:rsid w:val="0053645B"/>
    <w:rsid w:val="00536C52"/>
    <w:rsid w:val="00537A69"/>
    <w:rsid w:val="00540025"/>
    <w:rsid w:val="00540E07"/>
    <w:rsid w:val="005428F1"/>
    <w:rsid w:val="00543139"/>
    <w:rsid w:val="00553CA3"/>
    <w:rsid w:val="00564E31"/>
    <w:rsid w:val="00567124"/>
    <w:rsid w:val="00571B84"/>
    <w:rsid w:val="00573D75"/>
    <w:rsid w:val="00573E62"/>
    <w:rsid w:val="0057591C"/>
    <w:rsid w:val="00576A7D"/>
    <w:rsid w:val="0057731D"/>
    <w:rsid w:val="00577C16"/>
    <w:rsid w:val="005818C6"/>
    <w:rsid w:val="00581B8A"/>
    <w:rsid w:val="005848FE"/>
    <w:rsid w:val="005849CF"/>
    <w:rsid w:val="00585406"/>
    <w:rsid w:val="00585743"/>
    <w:rsid w:val="005865B8"/>
    <w:rsid w:val="005916DA"/>
    <w:rsid w:val="0059235E"/>
    <w:rsid w:val="005931D5"/>
    <w:rsid w:val="005956CF"/>
    <w:rsid w:val="005969D4"/>
    <w:rsid w:val="005A2AD5"/>
    <w:rsid w:val="005B0276"/>
    <w:rsid w:val="005B227D"/>
    <w:rsid w:val="005B2FA0"/>
    <w:rsid w:val="005B456E"/>
    <w:rsid w:val="005C0853"/>
    <w:rsid w:val="005C100D"/>
    <w:rsid w:val="005C1DCF"/>
    <w:rsid w:val="005C3EBF"/>
    <w:rsid w:val="005C698A"/>
    <w:rsid w:val="005C6B9B"/>
    <w:rsid w:val="005C77D7"/>
    <w:rsid w:val="005D3873"/>
    <w:rsid w:val="005D433B"/>
    <w:rsid w:val="005D4995"/>
    <w:rsid w:val="005E09BF"/>
    <w:rsid w:val="005E2425"/>
    <w:rsid w:val="005F1C47"/>
    <w:rsid w:val="005F4203"/>
    <w:rsid w:val="006015BD"/>
    <w:rsid w:val="00602D19"/>
    <w:rsid w:val="006066ED"/>
    <w:rsid w:val="006110A2"/>
    <w:rsid w:val="00615021"/>
    <w:rsid w:val="0061764E"/>
    <w:rsid w:val="00620BD5"/>
    <w:rsid w:val="00623D24"/>
    <w:rsid w:val="00624702"/>
    <w:rsid w:val="00627E3E"/>
    <w:rsid w:val="006314CD"/>
    <w:rsid w:val="00633354"/>
    <w:rsid w:val="00633C6C"/>
    <w:rsid w:val="00633CA4"/>
    <w:rsid w:val="00633F66"/>
    <w:rsid w:val="006344FC"/>
    <w:rsid w:val="0064213C"/>
    <w:rsid w:val="00651870"/>
    <w:rsid w:val="00652CB4"/>
    <w:rsid w:val="00654DB3"/>
    <w:rsid w:val="00656ADA"/>
    <w:rsid w:val="006615A4"/>
    <w:rsid w:val="006717CB"/>
    <w:rsid w:val="006728F2"/>
    <w:rsid w:val="006733BF"/>
    <w:rsid w:val="00676C7F"/>
    <w:rsid w:val="00683374"/>
    <w:rsid w:val="00683C95"/>
    <w:rsid w:val="006863CB"/>
    <w:rsid w:val="00686FC8"/>
    <w:rsid w:val="00690FF5"/>
    <w:rsid w:val="0069603D"/>
    <w:rsid w:val="006A12D5"/>
    <w:rsid w:val="006A2145"/>
    <w:rsid w:val="006A5AFC"/>
    <w:rsid w:val="006A7C44"/>
    <w:rsid w:val="006B08E6"/>
    <w:rsid w:val="006B0F7E"/>
    <w:rsid w:val="006B2388"/>
    <w:rsid w:val="006B2776"/>
    <w:rsid w:val="006B5AE6"/>
    <w:rsid w:val="006C20D9"/>
    <w:rsid w:val="006C469F"/>
    <w:rsid w:val="006C7610"/>
    <w:rsid w:val="006D1EC6"/>
    <w:rsid w:val="006D2C3B"/>
    <w:rsid w:val="006E25A6"/>
    <w:rsid w:val="006E5363"/>
    <w:rsid w:val="006F0564"/>
    <w:rsid w:val="006F0A75"/>
    <w:rsid w:val="006F1590"/>
    <w:rsid w:val="006F4693"/>
    <w:rsid w:val="0070024E"/>
    <w:rsid w:val="00701357"/>
    <w:rsid w:val="007017AE"/>
    <w:rsid w:val="007028F9"/>
    <w:rsid w:val="00705C01"/>
    <w:rsid w:val="00705CCF"/>
    <w:rsid w:val="00714410"/>
    <w:rsid w:val="007171FE"/>
    <w:rsid w:val="00721CCD"/>
    <w:rsid w:val="00722037"/>
    <w:rsid w:val="00723AE4"/>
    <w:rsid w:val="00723BAE"/>
    <w:rsid w:val="00725FB2"/>
    <w:rsid w:val="00726163"/>
    <w:rsid w:val="00726671"/>
    <w:rsid w:val="00731E8B"/>
    <w:rsid w:val="007323D5"/>
    <w:rsid w:val="007376DF"/>
    <w:rsid w:val="00742BE6"/>
    <w:rsid w:val="00744440"/>
    <w:rsid w:val="00752509"/>
    <w:rsid w:val="00755EDA"/>
    <w:rsid w:val="00764B4C"/>
    <w:rsid w:val="00771D9C"/>
    <w:rsid w:val="00771E1D"/>
    <w:rsid w:val="00772F24"/>
    <w:rsid w:val="007733A1"/>
    <w:rsid w:val="00773651"/>
    <w:rsid w:val="00774730"/>
    <w:rsid w:val="00776600"/>
    <w:rsid w:val="00777544"/>
    <w:rsid w:val="00780C0D"/>
    <w:rsid w:val="00781D31"/>
    <w:rsid w:val="00781DFB"/>
    <w:rsid w:val="00783DD0"/>
    <w:rsid w:val="00785160"/>
    <w:rsid w:val="007870CC"/>
    <w:rsid w:val="00791F2E"/>
    <w:rsid w:val="007940F7"/>
    <w:rsid w:val="007942B1"/>
    <w:rsid w:val="00795F14"/>
    <w:rsid w:val="007971A0"/>
    <w:rsid w:val="00797EB3"/>
    <w:rsid w:val="007A3193"/>
    <w:rsid w:val="007A37F2"/>
    <w:rsid w:val="007A44B4"/>
    <w:rsid w:val="007A6493"/>
    <w:rsid w:val="007C4F95"/>
    <w:rsid w:val="007C56EB"/>
    <w:rsid w:val="007D43CE"/>
    <w:rsid w:val="007D44DD"/>
    <w:rsid w:val="007E2701"/>
    <w:rsid w:val="007E436A"/>
    <w:rsid w:val="007F468B"/>
    <w:rsid w:val="007F772F"/>
    <w:rsid w:val="00807268"/>
    <w:rsid w:val="00810F31"/>
    <w:rsid w:val="0081657F"/>
    <w:rsid w:val="00817989"/>
    <w:rsid w:val="00817A27"/>
    <w:rsid w:val="0082152A"/>
    <w:rsid w:val="00824192"/>
    <w:rsid w:val="008266D2"/>
    <w:rsid w:val="008277FC"/>
    <w:rsid w:val="00833022"/>
    <w:rsid w:val="00833F09"/>
    <w:rsid w:val="00837CA0"/>
    <w:rsid w:val="00840EDC"/>
    <w:rsid w:val="00841F50"/>
    <w:rsid w:val="00843331"/>
    <w:rsid w:val="00845E4F"/>
    <w:rsid w:val="00846757"/>
    <w:rsid w:val="00857B6B"/>
    <w:rsid w:val="008612D9"/>
    <w:rsid w:val="00862290"/>
    <w:rsid w:val="0087218B"/>
    <w:rsid w:val="00872330"/>
    <w:rsid w:val="008725BC"/>
    <w:rsid w:val="00873182"/>
    <w:rsid w:val="008733A9"/>
    <w:rsid w:val="008767B0"/>
    <w:rsid w:val="00877805"/>
    <w:rsid w:val="00881BB4"/>
    <w:rsid w:val="00883877"/>
    <w:rsid w:val="00887D20"/>
    <w:rsid w:val="00894771"/>
    <w:rsid w:val="00897CF7"/>
    <w:rsid w:val="008A2553"/>
    <w:rsid w:val="008A2FFE"/>
    <w:rsid w:val="008A3140"/>
    <w:rsid w:val="008A78D8"/>
    <w:rsid w:val="008A7E67"/>
    <w:rsid w:val="008B1846"/>
    <w:rsid w:val="008B2F42"/>
    <w:rsid w:val="008B3B5B"/>
    <w:rsid w:val="008B6429"/>
    <w:rsid w:val="008B7245"/>
    <w:rsid w:val="008C0D9F"/>
    <w:rsid w:val="008C2F33"/>
    <w:rsid w:val="008C41B2"/>
    <w:rsid w:val="008C6CDF"/>
    <w:rsid w:val="008C7742"/>
    <w:rsid w:val="008D060E"/>
    <w:rsid w:val="008D1A80"/>
    <w:rsid w:val="008D332C"/>
    <w:rsid w:val="008D48DF"/>
    <w:rsid w:val="008D54CD"/>
    <w:rsid w:val="008D6EFB"/>
    <w:rsid w:val="008E050F"/>
    <w:rsid w:val="008E0BB8"/>
    <w:rsid w:val="008E257F"/>
    <w:rsid w:val="008E6CAE"/>
    <w:rsid w:val="008F34F0"/>
    <w:rsid w:val="00900234"/>
    <w:rsid w:val="009010AE"/>
    <w:rsid w:val="009027A5"/>
    <w:rsid w:val="009033F3"/>
    <w:rsid w:val="00906608"/>
    <w:rsid w:val="00916C74"/>
    <w:rsid w:val="00920BD5"/>
    <w:rsid w:val="0092303F"/>
    <w:rsid w:val="00925E9D"/>
    <w:rsid w:val="00931056"/>
    <w:rsid w:val="00931E48"/>
    <w:rsid w:val="00935ACF"/>
    <w:rsid w:val="00935DFB"/>
    <w:rsid w:val="00940411"/>
    <w:rsid w:val="009502F4"/>
    <w:rsid w:val="0095169A"/>
    <w:rsid w:val="00954118"/>
    <w:rsid w:val="00957173"/>
    <w:rsid w:val="0095724B"/>
    <w:rsid w:val="009611C7"/>
    <w:rsid w:val="00962967"/>
    <w:rsid w:val="00966D28"/>
    <w:rsid w:val="00970FDA"/>
    <w:rsid w:val="009751D7"/>
    <w:rsid w:val="00975EF4"/>
    <w:rsid w:val="00976DA9"/>
    <w:rsid w:val="00980643"/>
    <w:rsid w:val="00990721"/>
    <w:rsid w:val="009920F2"/>
    <w:rsid w:val="009934DA"/>
    <w:rsid w:val="00995E34"/>
    <w:rsid w:val="009A01A9"/>
    <w:rsid w:val="009A0284"/>
    <w:rsid w:val="009A23BC"/>
    <w:rsid w:val="009A4E6A"/>
    <w:rsid w:val="009A691E"/>
    <w:rsid w:val="009B0D0A"/>
    <w:rsid w:val="009B13CF"/>
    <w:rsid w:val="009B7C83"/>
    <w:rsid w:val="009B7F08"/>
    <w:rsid w:val="009C2729"/>
    <w:rsid w:val="009C2868"/>
    <w:rsid w:val="009C30A9"/>
    <w:rsid w:val="009D4EB5"/>
    <w:rsid w:val="009D554F"/>
    <w:rsid w:val="009E1A11"/>
    <w:rsid w:val="009E2896"/>
    <w:rsid w:val="009E4205"/>
    <w:rsid w:val="009E788C"/>
    <w:rsid w:val="009F1363"/>
    <w:rsid w:val="009F14DD"/>
    <w:rsid w:val="009F2AE6"/>
    <w:rsid w:val="009F44AD"/>
    <w:rsid w:val="009F5B79"/>
    <w:rsid w:val="009F5E68"/>
    <w:rsid w:val="00A02AA2"/>
    <w:rsid w:val="00A02C08"/>
    <w:rsid w:val="00A03E20"/>
    <w:rsid w:val="00A040DB"/>
    <w:rsid w:val="00A0596E"/>
    <w:rsid w:val="00A05F16"/>
    <w:rsid w:val="00A06B82"/>
    <w:rsid w:val="00A107E6"/>
    <w:rsid w:val="00A10900"/>
    <w:rsid w:val="00A12374"/>
    <w:rsid w:val="00A12CA1"/>
    <w:rsid w:val="00A15DE3"/>
    <w:rsid w:val="00A21339"/>
    <w:rsid w:val="00A2345A"/>
    <w:rsid w:val="00A31872"/>
    <w:rsid w:val="00A3279C"/>
    <w:rsid w:val="00A3523D"/>
    <w:rsid w:val="00A3600E"/>
    <w:rsid w:val="00A3627C"/>
    <w:rsid w:val="00A37386"/>
    <w:rsid w:val="00A421B1"/>
    <w:rsid w:val="00A53AA3"/>
    <w:rsid w:val="00A56F60"/>
    <w:rsid w:val="00A57E2C"/>
    <w:rsid w:val="00A64F83"/>
    <w:rsid w:val="00A668B2"/>
    <w:rsid w:val="00A671C0"/>
    <w:rsid w:val="00A706C1"/>
    <w:rsid w:val="00A73AF2"/>
    <w:rsid w:val="00A7647F"/>
    <w:rsid w:val="00A76B1F"/>
    <w:rsid w:val="00A815D7"/>
    <w:rsid w:val="00A82B44"/>
    <w:rsid w:val="00A854A3"/>
    <w:rsid w:val="00A9110F"/>
    <w:rsid w:val="00A936C7"/>
    <w:rsid w:val="00A95029"/>
    <w:rsid w:val="00A9614C"/>
    <w:rsid w:val="00AA24C6"/>
    <w:rsid w:val="00AA2A30"/>
    <w:rsid w:val="00AA3AB6"/>
    <w:rsid w:val="00AB1CCE"/>
    <w:rsid w:val="00AB7074"/>
    <w:rsid w:val="00AC250E"/>
    <w:rsid w:val="00AC28F9"/>
    <w:rsid w:val="00AC76D1"/>
    <w:rsid w:val="00AD0856"/>
    <w:rsid w:val="00AD2B5C"/>
    <w:rsid w:val="00AD3D0E"/>
    <w:rsid w:val="00AE0E8A"/>
    <w:rsid w:val="00AE1AE1"/>
    <w:rsid w:val="00AE2028"/>
    <w:rsid w:val="00AE330B"/>
    <w:rsid w:val="00AE3803"/>
    <w:rsid w:val="00AE4DDE"/>
    <w:rsid w:val="00AF05AD"/>
    <w:rsid w:val="00AF1837"/>
    <w:rsid w:val="00AF1F3D"/>
    <w:rsid w:val="00AF3D38"/>
    <w:rsid w:val="00AF3EB3"/>
    <w:rsid w:val="00AF5F3A"/>
    <w:rsid w:val="00B00DF5"/>
    <w:rsid w:val="00B03C6F"/>
    <w:rsid w:val="00B04B18"/>
    <w:rsid w:val="00B10FA6"/>
    <w:rsid w:val="00B12C83"/>
    <w:rsid w:val="00B12F8A"/>
    <w:rsid w:val="00B12FDD"/>
    <w:rsid w:val="00B14D34"/>
    <w:rsid w:val="00B21004"/>
    <w:rsid w:val="00B2179F"/>
    <w:rsid w:val="00B222A4"/>
    <w:rsid w:val="00B257EC"/>
    <w:rsid w:val="00B26C73"/>
    <w:rsid w:val="00B278A6"/>
    <w:rsid w:val="00B359A8"/>
    <w:rsid w:val="00B466E1"/>
    <w:rsid w:val="00B5310D"/>
    <w:rsid w:val="00B55123"/>
    <w:rsid w:val="00B700F7"/>
    <w:rsid w:val="00B71977"/>
    <w:rsid w:val="00B733DA"/>
    <w:rsid w:val="00B74353"/>
    <w:rsid w:val="00B83A4E"/>
    <w:rsid w:val="00B84472"/>
    <w:rsid w:val="00B84A05"/>
    <w:rsid w:val="00B85E23"/>
    <w:rsid w:val="00B912BF"/>
    <w:rsid w:val="00B91C87"/>
    <w:rsid w:val="00B92E12"/>
    <w:rsid w:val="00B96327"/>
    <w:rsid w:val="00B96973"/>
    <w:rsid w:val="00BB0BB8"/>
    <w:rsid w:val="00BB15F6"/>
    <w:rsid w:val="00BB3A6E"/>
    <w:rsid w:val="00BB4695"/>
    <w:rsid w:val="00BB6A0D"/>
    <w:rsid w:val="00BC1DAE"/>
    <w:rsid w:val="00BC1E01"/>
    <w:rsid w:val="00BC2147"/>
    <w:rsid w:val="00BC5F5E"/>
    <w:rsid w:val="00BC7B2E"/>
    <w:rsid w:val="00BD6AF1"/>
    <w:rsid w:val="00BE2B5E"/>
    <w:rsid w:val="00BE3BD1"/>
    <w:rsid w:val="00BF1D46"/>
    <w:rsid w:val="00BF412D"/>
    <w:rsid w:val="00BF669F"/>
    <w:rsid w:val="00C006E1"/>
    <w:rsid w:val="00C014C3"/>
    <w:rsid w:val="00C0425F"/>
    <w:rsid w:val="00C05166"/>
    <w:rsid w:val="00C06637"/>
    <w:rsid w:val="00C0694A"/>
    <w:rsid w:val="00C115AB"/>
    <w:rsid w:val="00C11D6A"/>
    <w:rsid w:val="00C126F5"/>
    <w:rsid w:val="00C14B23"/>
    <w:rsid w:val="00C177F7"/>
    <w:rsid w:val="00C20C42"/>
    <w:rsid w:val="00C219B9"/>
    <w:rsid w:val="00C3007F"/>
    <w:rsid w:val="00C3170D"/>
    <w:rsid w:val="00C31F46"/>
    <w:rsid w:val="00C37EEB"/>
    <w:rsid w:val="00C405ED"/>
    <w:rsid w:val="00C43B08"/>
    <w:rsid w:val="00C45F70"/>
    <w:rsid w:val="00C46CDF"/>
    <w:rsid w:val="00C47243"/>
    <w:rsid w:val="00C5120D"/>
    <w:rsid w:val="00C5370F"/>
    <w:rsid w:val="00C5480A"/>
    <w:rsid w:val="00C567A7"/>
    <w:rsid w:val="00C648BB"/>
    <w:rsid w:val="00C66E08"/>
    <w:rsid w:val="00C71663"/>
    <w:rsid w:val="00C75EC4"/>
    <w:rsid w:val="00C76C09"/>
    <w:rsid w:val="00C802FE"/>
    <w:rsid w:val="00C80529"/>
    <w:rsid w:val="00C82062"/>
    <w:rsid w:val="00C82BBD"/>
    <w:rsid w:val="00C84428"/>
    <w:rsid w:val="00C8737E"/>
    <w:rsid w:val="00C8791D"/>
    <w:rsid w:val="00C92236"/>
    <w:rsid w:val="00C92C02"/>
    <w:rsid w:val="00C963D0"/>
    <w:rsid w:val="00C97DCF"/>
    <w:rsid w:val="00CA058A"/>
    <w:rsid w:val="00CA152A"/>
    <w:rsid w:val="00CA2D12"/>
    <w:rsid w:val="00CA51BD"/>
    <w:rsid w:val="00CA630B"/>
    <w:rsid w:val="00CA7DB9"/>
    <w:rsid w:val="00CA7DCA"/>
    <w:rsid w:val="00CB19A0"/>
    <w:rsid w:val="00CB60F1"/>
    <w:rsid w:val="00CC0ADB"/>
    <w:rsid w:val="00CC2801"/>
    <w:rsid w:val="00CC2A27"/>
    <w:rsid w:val="00CC306B"/>
    <w:rsid w:val="00CC3247"/>
    <w:rsid w:val="00CC3BD0"/>
    <w:rsid w:val="00CC3F45"/>
    <w:rsid w:val="00CD27EA"/>
    <w:rsid w:val="00CD3563"/>
    <w:rsid w:val="00CD3880"/>
    <w:rsid w:val="00CD41D3"/>
    <w:rsid w:val="00CD54C8"/>
    <w:rsid w:val="00CD6265"/>
    <w:rsid w:val="00CD6C27"/>
    <w:rsid w:val="00CE0190"/>
    <w:rsid w:val="00CE20BB"/>
    <w:rsid w:val="00CE2145"/>
    <w:rsid w:val="00CE72F5"/>
    <w:rsid w:val="00CE74C2"/>
    <w:rsid w:val="00CF0CCC"/>
    <w:rsid w:val="00CF10B3"/>
    <w:rsid w:val="00CF1EFC"/>
    <w:rsid w:val="00CF4177"/>
    <w:rsid w:val="00CF5F7C"/>
    <w:rsid w:val="00D00DBC"/>
    <w:rsid w:val="00D0135A"/>
    <w:rsid w:val="00D15181"/>
    <w:rsid w:val="00D203C6"/>
    <w:rsid w:val="00D22E94"/>
    <w:rsid w:val="00D279D5"/>
    <w:rsid w:val="00D27F45"/>
    <w:rsid w:val="00D30513"/>
    <w:rsid w:val="00D34DEB"/>
    <w:rsid w:val="00D353C3"/>
    <w:rsid w:val="00D42DB5"/>
    <w:rsid w:val="00D43CCD"/>
    <w:rsid w:val="00D5105C"/>
    <w:rsid w:val="00D56D2B"/>
    <w:rsid w:val="00D56E45"/>
    <w:rsid w:val="00D667FB"/>
    <w:rsid w:val="00D70C21"/>
    <w:rsid w:val="00D80720"/>
    <w:rsid w:val="00D80D88"/>
    <w:rsid w:val="00D81370"/>
    <w:rsid w:val="00D817EF"/>
    <w:rsid w:val="00D81913"/>
    <w:rsid w:val="00D82961"/>
    <w:rsid w:val="00D8366D"/>
    <w:rsid w:val="00D8374F"/>
    <w:rsid w:val="00D86991"/>
    <w:rsid w:val="00D87100"/>
    <w:rsid w:val="00D87521"/>
    <w:rsid w:val="00D87CA1"/>
    <w:rsid w:val="00D90FB2"/>
    <w:rsid w:val="00D92397"/>
    <w:rsid w:val="00DA0D61"/>
    <w:rsid w:val="00DA52E1"/>
    <w:rsid w:val="00DA561F"/>
    <w:rsid w:val="00DA6837"/>
    <w:rsid w:val="00DA7CE1"/>
    <w:rsid w:val="00DA7E59"/>
    <w:rsid w:val="00DB2721"/>
    <w:rsid w:val="00DB3839"/>
    <w:rsid w:val="00DB38AC"/>
    <w:rsid w:val="00DB6D98"/>
    <w:rsid w:val="00DC01E8"/>
    <w:rsid w:val="00DC0614"/>
    <w:rsid w:val="00DC18E6"/>
    <w:rsid w:val="00DC1ECF"/>
    <w:rsid w:val="00DC6060"/>
    <w:rsid w:val="00DC658A"/>
    <w:rsid w:val="00DD0396"/>
    <w:rsid w:val="00DD2476"/>
    <w:rsid w:val="00DD3E61"/>
    <w:rsid w:val="00DD6D93"/>
    <w:rsid w:val="00DE3650"/>
    <w:rsid w:val="00DF004B"/>
    <w:rsid w:val="00DF0A6B"/>
    <w:rsid w:val="00DF129E"/>
    <w:rsid w:val="00DF2B74"/>
    <w:rsid w:val="00DF2DF7"/>
    <w:rsid w:val="00DF3252"/>
    <w:rsid w:val="00DF47E3"/>
    <w:rsid w:val="00E0226C"/>
    <w:rsid w:val="00E026A5"/>
    <w:rsid w:val="00E06F23"/>
    <w:rsid w:val="00E12988"/>
    <w:rsid w:val="00E17245"/>
    <w:rsid w:val="00E1763E"/>
    <w:rsid w:val="00E2595F"/>
    <w:rsid w:val="00E2693F"/>
    <w:rsid w:val="00E4188D"/>
    <w:rsid w:val="00E41C74"/>
    <w:rsid w:val="00E510BF"/>
    <w:rsid w:val="00E52D93"/>
    <w:rsid w:val="00E54747"/>
    <w:rsid w:val="00E5489A"/>
    <w:rsid w:val="00E57F03"/>
    <w:rsid w:val="00E60614"/>
    <w:rsid w:val="00E6101D"/>
    <w:rsid w:val="00E628B2"/>
    <w:rsid w:val="00E630B2"/>
    <w:rsid w:val="00E63638"/>
    <w:rsid w:val="00E638A1"/>
    <w:rsid w:val="00E6398D"/>
    <w:rsid w:val="00E65633"/>
    <w:rsid w:val="00E7382F"/>
    <w:rsid w:val="00E77282"/>
    <w:rsid w:val="00E869E6"/>
    <w:rsid w:val="00E87292"/>
    <w:rsid w:val="00E933BA"/>
    <w:rsid w:val="00E94649"/>
    <w:rsid w:val="00E96426"/>
    <w:rsid w:val="00EA7DFD"/>
    <w:rsid w:val="00EB2FE1"/>
    <w:rsid w:val="00EB6865"/>
    <w:rsid w:val="00EC2AF2"/>
    <w:rsid w:val="00EC44EC"/>
    <w:rsid w:val="00EC4ADE"/>
    <w:rsid w:val="00ED01FA"/>
    <w:rsid w:val="00ED7D97"/>
    <w:rsid w:val="00EE13C3"/>
    <w:rsid w:val="00EE1439"/>
    <w:rsid w:val="00EE205C"/>
    <w:rsid w:val="00EE363F"/>
    <w:rsid w:val="00EE5E11"/>
    <w:rsid w:val="00EF0A76"/>
    <w:rsid w:val="00EF4223"/>
    <w:rsid w:val="00EF4D1F"/>
    <w:rsid w:val="00F01F15"/>
    <w:rsid w:val="00F0202C"/>
    <w:rsid w:val="00F049CB"/>
    <w:rsid w:val="00F05293"/>
    <w:rsid w:val="00F07788"/>
    <w:rsid w:val="00F10000"/>
    <w:rsid w:val="00F1258C"/>
    <w:rsid w:val="00F14CBC"/>
    <w:rsid w:val="00F15B60"/>
    <w:rsid w:val="00F22A99"/>
    <w:rsid w:val="00F22FAC"/>
    <w:rsid w:val="00F235A1"/>
    <w:rsid w:val="00F300F3"/>
    <w:rsid w:val="00F303CF"/>
    <w:rsid w:val="00F3055D"/>
    <w:rsid w:val="00F33C74"/>
    <w:rsid w:val="00F42AD5"/>
    <w:rsid w:val="00F50BCC"/>
    <w:rsid w:val="00F52859"/>
    <w:rsid w:val="00F540B3"/>
    <w:rsid w:val="00F62059"/>
    <w:rsid w:val="00F6290E"/>
    <w:rsid w:val="00F659E4"/>
    <w:rsid w:val="00F71C74"/>
    <w:rsid w:val="00F72867"/>
    <w:rsid w:val="00F7452B"/>
    <w:rsid w:val="00F74636"/>
    <w:rsid w:val="00F77CF3"/>
    <w:rsid w:val="00F807C8"/>
    <w:rsid w:val="00F8185D"/>
    <w:rsid w:val="00F8199C"/>
    <w:rsid w:val="00F86D22"/>
    <w:rsid w:val="00F901D1"/>
    <w:rsid w:val="00F905CA"/>
    <w:rsid w:val="00F91E7F"/>
    <w:rsid w:val="00F95F7A"/>
    <w:rsid w:val="00F96160"/>
    <w:rsid w:val="00FA14DC"/>
    <w:rsid w:val="00FA3495"/>
    <w:rsid w:val="00FA397A"/>
    <w:rsid w:val="00FA5377"/>
    <w:rsid w:val="00FA6677"/>
    <w:rsid w:val="00FA67F4"/>
    <w:rsid w:val="00FB010D"/>
    <w:rsid w:val="00FB4B0E"/>
    <w:rsid w:val="00FB54B2"/>
    <w:rsid w:val="00FB67A5"/>
    <w:rsid w:val="00FB7509"/>
    <w:rsid w:val="00FC0BB1"/>
    <w:rsid w:val="00FC0EAE"/>
    <w:rsid w:val="00FE2BE6"/>
    <w:rsid w:val="00FE3902"/>
    <w:rsid w:val="00FF1902"/>
    <w:rsid w:val="00FF1BE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5096,#c00000"/>
    </o:shapedefaults>
    <o:shapelayout v:ext="edit">
      <o:idmap v:ext="edit" data="1"/>
    </o:shapelayout>
  </w:shapeDefaults>
  <w:decimalSymbol w:val=","/>
  <w:listSeparator w:val=";"/>
  <w15:docId w15:val="{0576B61E-A578-4393-AB3C-54115AD9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FF8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Název veletrhu"/>
    <w:basedOn w:val="Normln"/>
    <w:next w:val="Normln"/>
    <w:link w:val="Nadpis1Char"/>
    <w:autoRedefine/>
    <w:uiPriority w:val="9"/>
    <w:qFormat/>
    <w:rsid w:val="00C47243"/>
    <w:pPr>
      <w:spacing w:before="560" w:after="0"/>
      <w:outlineLvl w:val="0"/>
    </w:pPr>
    <w:rPr>
      <w:rFonts w:eastAsia="Times New Roman" w:cs="Arial"/>
      <w:b/>
      <w:bCs/>
      <w:caps/>
      <w:noProof/>
      <w:color w:val="005096"/>
      <w:kern w:val="32"/>
      <w:sz w:val="60"/>
      <w:szCs w:val="28"/>
    </w:rPr>
  </w:style>
  <w:style w:type="paragraph" w:styleId="Nadpis2">
    <w:name w:val="heading 2"/>
    <w:aliases w:val="Termín veletrhu"/>
    <w:basedOn w:val="Normln"/>
    <w:next w:val="Normln"/>
    <w:link w:val="Nadpis2Char"/>
    <w:uiPriority w:val="9"/>
    <w:qFormat/>
    <w:rsid w:val="00C05166"/>
    <w:pPr>
      <w:spacing w:after="0"/>
      <w:outlineLvl w:val="1"/>
    </w:pPr>
    <w:rPr>
      <w:rFonts w:eastAsia="Times New Roman"/>
      <w:bCs/>
      <w:iCs/>
      <w:color w:val="005096"/>
      <w:sz w:val="5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A7DFD"/>
    <w:pPr>
      <w:keepNext/>
      <w:spacing w:before="240" w:after="120"/>
      <w:outlineLvl w:val="2"/>
    </w:pPr>
    <w:rPr>
      <w:rFonts w:eastAsia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25A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E25A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E25A6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1D5"/>
    <w:pPr>
      <w:spacing w:after="0"/>
    </w:pPr>
    <w:rPr>
      <w:caps/>
      <w:color w:val="005096"/>
      <w:sz w:val="40"/>
    </w:rPr>
  </w:style>
  <w:style w:type="character" w:customStyle="1" w:styleId="ZhlavChar">
    <w:name w:val="Záhlaví Char"/>
    <w:link w:val="Zhlav"/>
    <w:uiPriority w:val="99"/>
    <w:rsid w:val="005931D5"/>
    <w:rPr>
      <w:rFonts w:ascii="Arial" w:hAnsi="Arial"/>
      <w:caps/>
      <w:color w:val="005096"/>
      <w:sz w:val="40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5"/>
  </w:style>
  <w:style w:type="paragraph" w:styleId="Textbubliny">
    <w:name w:val="Balloon Text"/>
    <w:basedOn w:val="Normln"/>
    <w:link w:val="TextbublinyChar"/>
    <w:uiPriority w:val="99"/>
    <w:semiHidden/>
    <w:unhideWhenUsed/>
    <w:rsid w:val="006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F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300F3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F300F3"/>
    <w:rPr>
      <w:rFonts w:ascii="Arial" w:eastAsia="Times New Roman" w:hAnsi="Arial"/>
      <w:b/>
      <w:sz w:val="36"/>
      <w:szCs w:val="24"/>
    </w:rPr>
  </w:style>
  <w:style w:type="character" w:styleId="Hypertextovodkaz">
    <w:name w:val="Hyperlink"/>
    <w:uiPriority w:val="99"/>
    <w:rsid w:val="00F8185D"/>
    <w:rPr>
      <w:color w:val="005096"/>
      <w:u w:val="single"/>
    </w:rPr>
  </w:style>
  <w:style w:type="paragraph" w:styleId="Obsah1">
    <w:name w:val="toc 1"/>
    <w:basedOn w:val="Normln"/>
    <w:next w:val="Normln"/>
    <w:autoRedefine/>
    <w:uiPriority w:val="39"/>
    <w:rsid w:val="00C75EC4"/>
    <w:pPr>
      <w:tabs>
        <w:tab w:val="left" w:pos="357"/>
        <w:tab w:val="right" w:leader="dot" w:pos="9628"/>
      </w:tabs>
      <w:spacing w:before="120" w:after="120"/>
      <w:ind w:left="357" w:hanging="357"/>
    </w:pPr>
    <w:rPr>
      <w:rFonts w:eastAsia="Times New Roman"/>
      <w:b/>
      <w:caps/>
      <w:noProof/>
      <w:color w:val="005096"/>
      <w:sz w:val="28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75EC4"/>
    <w:pPr>
      <w:tabs>
        <w:tab w:val="left" w:pos="426"/>
        <w:tab w:val="right" w:leader="dot" w:pos="9628"/>
      </w:tabs>
      <w:spacing w:before="120" w:after="120"/>
      <w:ind w:left="221"/>
    </w:pPr>
  </w:style>
  <w:style w:type="paragraph" w:styleId="Obsah4">
    <w:name w:val="toc 4"/>
    <w:basedOn w:val="Normln"/>
    <w:next w:val="Normln"/>
    <w:autoRedefine/>
    <w:uiPriority w:val="39"/>
    <w:unhideWhenUsed/>
    <w:rsid w:val="00F300F3"/>
    <w:pPr>
      <w:ind w:left="660"/>
    </w:pPr>
  </w:style>
  <w:style w:type="character" w:customStyle="1" w:styleId="Nadpis1Char">
    <w:name w:val="Nadpis 1 Char"/>
    <w:aliases w:val="Název veletrhu Char"/>
    <w:link w:val="Nadpis1"/>
    <w:uiPriority w:val="9"/>
    <w:rsid w:val="00C47243"/>
    <w:rPr>
      <w:rFonts w:ascii="Arial" w:eastAsia="Times New Roman" w:hAnsi="Arial" w:cs="Arial"/>
      <w:b/>
      <w:bCs/>
      <w:caps/>
      <w:noProof/>
      <w:color w:val="005096"/>
      <w:kern w:val="32"/>
      <w:sz w:val="60"/>
      <w:szCs w:val="28"/>
      <w:lang w:eastAsia="en-US"/>
    </w:rPr>
  </w:style>
  <w:style w:type="character" w:customStyle="1" w:styleId="Nadpis2Char">
    <w:name w:val="Nadpis 2 Char"/>
    <w:aliases w:val="Termín veletrhu Char"/>
    <w:link w:val="Nadpis2"/>
    <w:uiPriority w:val="9"/>
    <w:rsid w:val="00C05166"/>
    <w:rPr>
      <w:rFonts w:ascii="Arial" w:eastAsia="Times New Roman" w:hAnsi="Arial"/>
      <w:bCs/>
      <w:iCs/>
      <w:color w:val="005096"/>
      <w:sz w:val="56"/>
      <w:szCs w:val="28"/>
      <w:lang w:eastAsia="en-US"/>
    </w:rPr>
  </w:style>
  <w:style w:type="paragraph" w:customStyle="1" w:styleId="StylNadpis3">
    <w:name w:val="Styl Nadpis 3"/>
    <w:basedOn w:val="Nadpis3"/>
    <w:rsid w:val="00F77CF3"/>
    <w:pPr>
      <w:spacing w:before="200" w:after="0"/>
    </w:pPr>
    <w:rPr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EA7DFD"/>
    <w:rPr>
      <w:rFonts w:ascii="Arial" w:eastAsia="Times New Roman" w:hAnsi="Arial"/>
      <w:b/>
      <w:bCs/>
      <w:sz w:val="22"/>
      <w:szCs w:val="26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935ACF"/>
    <w:pPr>
      <w:numPr>
        <w:numId w:val="1"/>
      </w:numPr>
      <w:spacing w:after="120"/>
      <w:contextualSpacing/>
    </w:pPr>
  </w:style>
  <w:style w:type="character" w:customStyle="1" w:styleId="Svtltabulkasmkou11">
    <w:name w:val="Světlá tabulka s mřížkou 11"/>
    <w:uiPriority w:val="33"/>
    <w:qFormat/>
    <w:rsid w:val="00DF0A6B"/>
    <w:rPr>
      <w:b/>
      <w:bCs/>
      <w:smallCaps/>
      <w:spacing w:val="5"/>
    </w:rPr>
  </w:style>
  <w:style w:type="paragraph" w:styleId="Obsah3">
    <w:name w:val="toc 3"/>
    <w:basedOn w:val="Normln"/>
    <w:next w:val="Normln"/>
    <w:autoRedefine/>
    <w:uiPriority w:val="39"/>
    <w:unhideWhenUsed/>
    <w:rsid w:val="00C75EC4"/>
    <w:pPr>
      <w:tabs>
        <w:tab w:val="left" w:pos="880"/>
        <w:tab w:val="right" w:leader="dot" w:pos="9628"/>
      </w:tabs>
      <w:spacing w:before="240"/>
      <w:ind w:left="482"/>
    </w:pPr>
  </w:style>
  <w:style w:type="paragraph" w:customStyle="1" w:styleId="Stednmka21">
    <w:name w:val="Střední mřížka 21"/>
    <w:uiPriority w:val="1"/>
    <w:qFormat/>
    <w:rsid w:val="00C76C09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845E4F"/>
    <w:rPr>
      <w:color w:val="800080"/>
      <w:u w:val="single"/>
    </w:rPr>
  </w:style>
  <w:style w:type="character" w:styleId="Siln">
    <w:name w:val="Strong"/>
    <w:uiPriority w:val="22"/>
    <w:qFormat/>
    <w:rsid w:val="00DA68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527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87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87292"/>
    <w:rPr>
      <w:rFonts w:ascii="Consolas" w:hAnsi="Consolas"/>
      <w:sz w:val="21"/>
      <w:szCs w:val="21"/>
      <w:lang w:eastAsia="en-US"/>
    </w:rPr>
  </w:style>
  <w:style w:type="character" w:customStyle="1" w:styleId="hps">
    <w:name w:val="hps"/>
    <w:basedOn w:val="Standardnpsmoodstavce"/>
    <w:rsid w:val="00DF129E"/>
  </w:style>
  <w:style w:type="character" w:customStyle="1" w:styleId="skypepnhrightspan">
    <w:name w:val="skype_pnh_right_span"/>
    <w:basedOn w:val="Standardnpsmoodstavce"/>
    <w:rsid w:val="001062E5"/>
  </w:style>
  <w:style w:type="character" w:customStyle="1" w:styleId="dulezite1">
    <w:name w:val="dulezite1"/>
    <w:rsid w:val="001062E5"/>
    <w:rPr>
      <w:b/>
      <w:bCs/>
      <w:vanish w:val="0"/>
      <w:webHidden w:val="0"/>
      <w:specVanish/>
    </w:rPr>
  </w:style>
  <w:style w:type="character" w:customStyle="1" w:styleId="skypepnhprintcontainer1326982743">
    <w:name w:val="skype_pnh_print_container_1326982743"/>
    <w:basedOn w:val="Standardnpsmoodstavce"/>
    <w:rsid w:val="001062E5"/>
  </w:style>
  <w:style w:type="character" w:customStyle="1" w:styleId="labels3">
    <w:name w:val="labels3"/>
    <w:rsid w:val="001062E5"/>
    <w:rPr>
      <w:vanish w:val="0"/>
      <w:webHidden w:val="0"/>
      <w:specVanish/>
    </w:rPr>
  </w:style>
  <w:style w:type="character" w:customStyle="1" w:styleId="adr">
    <w:name w:val="adr"/>
    <w:basedOn w:val="Standardnpsmoodstavce"/>
    <w:rsid w:val="001062E5"/>
  </w:style>
  <w:style w:type="character" w:customStyle="1" w:styleId="street-address">
    <w:name w:val="street-address"/>
    <w:basedOn w:val="Standardnpsmoodstavce"/>
    <w:rsid w:val="001062E5"/>
  </w:style>
  <w:style w:type="character" w:customStyle="1" w:styleId="post-office-box">
    <w:name w:val="post-office-box"/>
    <w:basedOn w:val="Standardnpsmoodstavce"/>
    <w:rsid w:val="001062E5"/>
  </w:style>
  <w:style w:type="character" w:customStyle="1" w:styleId="postal-code">
    <w:name w:val="postal-code"/>
    <w:basedOn w:val="Standardnpsmoodstavce"/>
    <w:rsid w:val="001062E5"/>
  </w:style>
  <w:style w:type="character" w:customStyle="1" w:styleId="locality">
    <w:name w:val="locality"/>
    <w:basedOn w:val="Standardnpsmoodstavce"/>
    <w:rsid w:val="001062E5"/>
  </w:style>
  <w:style w:type="character" w:customStyle="1" w:styleId="type">
    <w:name w:val="type"/>
    <w:basedOn w:val="Standardnpsmoodstavce"/>
    <w:rsid w:val="001062E5"/>
  </w:style>
  <w:style w:type="character" w:customStyle="1" w:styleId="skypepnhprintcontainer1327305060">
    <w:name w:val="skype_pnh_print_container_1327305060"/>
    <w:basedOn w:val="Standardnpsmoodstavce"/>
    <w:rsid w:val="001062E5"/>
  </w:style>
  <w:style w:type="character" w:customStyle="1" w:styleId="shorttext">
    <w:name w:val="short_text"/>
    <w:basedOn w:val="Standardnpsmoodstavce"/>
    <w:rsid w:val="00676C7F"/>
  </w:style>
  <w:style w:type="paragraph" w:customStyle="1" w:styleId="Default">
    <w:name w:val="Default"/>
    <w:rsid w:val="00833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adresa">
    <w:name w:val="adresa"/>
    <w:basedOn w:val="Normln"/>
    <w:qFormat/>
    <w:rsid w:val="001944D5"/>
    <w:pPr>
      <w:ind w:left="170" w:right="170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44D5"/>
    <w:pPr>
      <w:spacing w:before="240"/>
    </w:pPr>
    <w:rPr>
      <w:b/>
      <w:caps/>
    </w:rPr>
  </w:style>
  <w:style w:type="paragraph" w:customStyle="1" w:styleId="Nadpisy">
    <w:name w:val="Nadpisy"/>
    <w:basedOn w:val="Nadpis2"/>
    <w:next w:val="Normln"/>
    <w:link w:val="NadpisyChar"/>
    <w:rsid w:val="003A3800"/>
    <w:pPr>
      <w:numPr>
        <w:numId w:val="2"/>
      </w:numPr>
      <w:spacing w:before="240" w:after="240"/>
      <w:ind w:left="0" w:firstLine="0"/>
      <w:outlineLvl w:val="9"/>
    </w:pPr>
    <w:rPr>
      <w:b/>
      <w:sz w:val="28"/>
    </w:rPr>
  </w:style>
  <w:style w:type="paragraph" w:customStyle="1" w:styleId="Nadpis3seseznamem">
    <w:name w:val="Nadpis 3 se seznamem"/>
    <w:basedOn w:val="Nadpis3"/>
    <w:next w:val="Normln"/>
    <w:link w:val="Nadpis3seseznamemChar"/>
    <w:qFormat/>
    <w:rsid w:val="00906608"/>
    <w:pPr>
      <w:numPr>
        <w:numId w:val="5"/>
      </w:numPr>
    </w:pPr>
    <w:rPr>
      <w:color w:val="005096"/>
      <w:sz w:val="28"/>
    </w:rPr>
  </w:style>
  <w:style w:type="paragraph" w:customStyle="1" w:styleId="Zhlavtun">
    <w:name w:val="Záhlaví tučně"/>
    <w:basedOn w:val="Zhlav"/>
    <w:qFormat/>
    <w:rsid w:val="00906608"/>
    <w:rPr>
      <w:b/>
      <w:color w:val="FFFFFF"/>
      <w:sz w:val="36"/>
    </w:rPr>
  </w:style>
  <w:style w:type="character" w:customStyle="1" w:styleId="Nadpis3seseznamemChar">
    <w:name w:val="Nadpis 3 se seznamem Char"/>
    <w:link w:val="Nadpis3seseznamem"/>
    <w:rsid w:val="00906608"/>
    <w:rPr>
      <w:rFonts w:ascii="Arial" w:eastAsia="Times New Roman" w:hAnsi="Arial"/>
      <w:b/>
      <w:bCs/>
      <w:color w:val="005096"/>
      <w:sz w:val="28"/>
      <w:szCs w:val="26"/>
      <w:lang w:eastAsia="en-US"/>
    </w:rPr>
  </w:style>
  <w:style w:type="paragraph" w:customStyle="1" w:styleId="zvraznntext">
    <w:name w:val="zvýrazněný text"/>
    <w:basedOn w:val="Normln"/>
    <w:next w:val="Normln"/>
    <w:qFormat/>
    <w:rsid w:val="00906608"/>
    <w:pPr>
      <w:spacing w:before="240"/>
    </w:pPr>
    <w:rPr>
      <w:rFonts w:cs="Arial"/>
      <w:color w:val="005096"/>
      <w:sz w:val="26"/>
      <w:szCs w:val="32"/>
    </w:rPr>
  </w:style>
  <w:style w:type="paragraph" w:customStyle="1" w:styleId="StylNadpis1VlastnbarvaRGB21">
    <w:name w:val="Styl Nadpis 1 + Vlastní barva(RGB(21"/>
    <w:aliases w:val="78,129))"/>
    <w:basedOn w:val="Nadpis1"/>
    <w:next w:val="Normln"/>
    <w:rsid w:val="00485C4B"/>
    <w:rPr>
      <w:color w:val="154E81"/>
    </w:rPr>
  </w:style>
  <w:style w:type="paragraph" w:customStyle="1" w:styleId="arial">
    <w:name w:val="arial"/>
    <w:basedOn w:val="Normln"/>
    <w:rsid w:val="00A12CA1"/>
    <w:pPr>
      <w:spacing w:after="0" w:line="240" w:lineRule="auto"/>
    </w:pPr>
    <w:rPr>
      <w:rFonts w:ascii="Cambria" w:eastAsia="MS Mincho" w:hAnsi="Cambria"/>
      <w:sz w:val="40"/>
      <w:szCs w:val="40"/>
      <w:lang w:val="en-US"/>
    </w:rPr>
  </w:style>
  <w:style w:type="paragraph" w:customStyle="1" w:styleId="popisveletrhu">
    <w:name w:val="popis veletrhu"/>
    <w:basedOn w:val="zvraznntext"/>
    <w:qFormat/>
    <w:rsid w:val="005E09BF"/>
  </w:style>
  <w:style w:type="paragraph" w:customStyle="1" w:styleId="Zhlavobor">
    <w:name w:val="Záhlaví obor"/>
    <w:aliases w:val="země"/>
    <w:basedOn w:val="Zhlav"/>
    <w:qFormat/>
    <w:rsid w:val="00C05166"/>
    <w:rPr>
      <w:sz w:val="24"/>
    </w:rPr>
  </w:style>
  <w:style w:type="character" w:customStyle="1" w:styleId="left">
    <w:name w:val="left"/>
    <w:rsid w:val="007D44DD"/>
  </w:style>
  <w:style w:type="paragraph" w:styleId="Seznamsodrkami">
    <w:name w:val="List Bullet"/>
    <w:basedOn w:val="Normln"/>
    <w:uiPriority w:val="99"/>
    <w:unhideWhenUsed/>
    <w:rsid w:val="009A0284"/>
    <w:pPr>
      <w:numPr>
        <w:numId w:val="3"/>
      </w:numPr>
      <w:contextualSpacing/>
    </w:pPr>
  </w:style>
  <w:style w:type="paragraph" w:styleId="Seznam">
    <w:name w:val="List"/>
    <w:basedOn w:val="Normln"/>
    <w:uiPriority w:val="99"/>
    <w:unhideWhenUsed/>
    <w:rsid w:val="00D353C3"/>
    <w:pPr>
      <w:numPr>
        <w:numId w:val="4"/>
      </w:numPr>
      <w:spacing w:after="120"/>
      <w:ind w:left="1071" w:hanging="357"/>
    </w:pPr>
  </w:style>
  <w:style w:type="paragraph" w:styleId="Seznam2">
    <w:name w:val="List 2"/>
    <w:basedOn w:val="Normln"/>
    <w:uiPriority w:val="99"/>
    <w:unhideWhenUsed/>
    <w:rsid w:val="009A0284"/>
    <w:pPr>
      <w:ind w:left="566" w:hanging="283"/>
      <w:contextualSpacing/>
    </w:pPr>
  </w:style>
  <w:style w:type="paragraph" w:customStyle="1" w:styleId="StylNadpis1inverzn">
    <w:name w:val="Styl Nadpis 1 inverzně"/>
    <w:basedOn w:val="Nadpis1"/>
    <w:rsid w:val="00EE205C"/>
    <w:pPr>
      <w:shd w:val="clear" w:color="auto" w:fill="005096"/>
      <w:spacing w:before="120" w:after="120" w:line="240" w:lineRule="auto"/>
    </w:pPr>
    <w:rPr>
      <w:color w:val="FFFFFF"/>
    </w:rPr>
  </w:style>
  <w:style w:type="character" w:customStyle="1" w:styleId="Nadpis4Char">
    <w:name w:val="Nadpis 4 Char"/>
    <w:link w:val="Nadpis4"/>
    <w:uiPriority w:val="9"/>
    <w:rsid w:val="006E25A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6E25A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6E25A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Tabulkasmkou4zvraznn51">
    <w:name w:val="Tabulka s mřížkou 4 – zvýraznění 51"/>
    <w:basedOn w:val="Normlntabulka"/>
    <w:uiPriority w:val="49"/>
    <w:rsid w:val="00407747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40774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Odstavecseseznamem">
    <w:name w:val="List Paragraph"/>
    <w:basedOn w:val="Normln"/>
    <w:uiPriority w:val="34"/>
    <w:qFormat/>
    <w:rsid w:val="00BB6A0D"/>
    <w:pPr>
      <w:ind w:left="708"/>
    </w:pPr>
  </w:style>
  <w:style w:type="table" w:customStyle="1" w:styleId="Prosttabulka31">
    <w:name w:val="Prostá tabulka 31"/>
    <w:basedOn w:val="Normlntabulka"/>
    <w:uiPriority w:val="19"/>
    <w:qFormat/>
    <w:rsid w:val="001A4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leitnadpisy">
    <w:name w:val="Důležité nadpisy"/>
    <w:basedOn w:val="Nadpisy"/>
    <w:link w:val="DleitnadpisyChar"/>
    <w:rsid w:val="006F0A75"/>
  </w:style>
  <w:style w:type="paragraph" w:customStyle="1" w:styleId="Styl1-nadpisy">
    <w:name w:val="Styl1 - nadpisy"/>
    <w:basedOn w:val="Dleitnadpisy"/>
    <w:link w:val="Styl1-nadpisyChar"/>
    <w:qFormat/>
    <w:rsid w:val="006F0A75"/>
    <w:pPr>
      <w:numPr>
        <w:numId w:val="0"/>
      </w:numPr>
    </w:pPr>
  </w:style>
  <w:style w:type="character" w:customStyle="1" w:styleId="NadpisyChar">
    <w:name w:val="Nadpisy Char"/>
    <w:link w:val="Nadpisy"/>
    <w:rsid w:val="006F0A75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character" w:customStyle="1" w:styleId="DleitnadpisyChar">
    <w:name w:val="Důležité nadpisy Char"/>
    <w:basedOn w:val="NadpisyChar"/>
    <w:link w:val="Dleitnadpisy"/>
    <w:rsid w:val="006F0A75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paragraph" w:customStyle="1" w:styleId="popissmezerami">
    <w:name w:val="popis s mezerami"/>
    <w:basedOn w:val="Normln"/>
    <w:link w:val="popissmezeramiChar"/>
    <w:qFormat/>
    <w:rsid w:val="006F0A75"/>
    <w:pPr>
      <w:numPr>
        <w:numId w:val="10"/>
      </w:numPr>
    </w:pPr>
    <w:rPr>
      <w:rFonts w:eastAsia="Cambria"/>
      <w:szCs w:val="24"/>
    </w:rPr>
  </w:style>
  <w:style w:type="character" w:customStyle="1" w:styleId="Styl1-nadpisyChar">
    <w:name w:val="Styl1 - nadpisy Char"/>
    <w:basedOn w:val="DleitnadpisyChar"/>
    <w:link w:val="Styl1-nadpisy"/>
    <w:rsid w:val="006F0A75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paragraph" w:customStyle="1" w:styleId="Popisslueb">
    <w:name w:val="Popis služeb"/>
    <w:basedOn w:val="Normln"/>
    <w:link w:val="PopissluebChar"/>
    <w:qFormat/>
    <w:rsid w:val="006F0A75"/>
    <w:pPr>
      <w:numPr>
        <w:numId w:val="12"/>
      </w:numPr>
      <w:spacing w:before="60" w:after="60"/>
    </w:pPr>
    <w:rPr>
      <w:szCs w:val="24"/>
    </w:rPr>
  </w:style>
  <w:style w:type="character" w:customStyle="1" w:styleId="popissmezeramiChar">
    <w:name w:val="popis s mezerami Char"/>
    <w:link w:val="popissmezerami"/>
    <w:rsid w:val="006F0A75"/>
    <w:rPr>
      <w:rFonts w:ascii="Arial" w:eastAsia="Cambria" w:hAnsi="Arial"/>
      <w:sz w:val="22"/>
      <w:szCs w:val="24"/>
      <w:lang w:eastAsia="en-US"/>
    </w:rPr>
  </w:style>
  <w:style w:type="paragraph" w:customStyle="1" w:styleId="Tabulka">
    <w:name w:val="Tabulka"/>
    <w:basedOn w:val="Normln"/>
    <w:link w:val="TabulkaChar"/>
    <w:qFormat/>
    <w:rsid w:val="00906608"/>
    <w:pPr>
      <w:framePr w:hSpace="141" w:wrap="around" w:vAnchor="page" w:hAnchor="margin" w:y="2896"/>
      <w:spacing w:after="0" w:line="240" w:lineRule="auto"/>
    </w:pPr>
  </w:style>
  <w:style w:type="character" w:customStyle="1" w:styleId="PopissluebChar">
    <w:name w:val="Popis služeb Char"/>
    <w:link w:val="Popisslueb"/>
    <w:rsid w:val="006F0A75"/>
    <w:rPr>
      <w:rFonts w:ascii="Arial" w:hAnsi="Arial"/>
      <w:sz w:val="22"/>
      <w:szCs w:val="24"/>
      <w:lang w:eastAsia="en-US"/>
    </w:rPr>
  </w:style>
  <w:style w:type="paragraph" w:customStyle="1" w:styleId="Oznaenslueb">
    <w:name w:val="Označení služeb"/>
    <w:basedOn w:val="Styl1-nadpisy"/>
    <w:link w:val="OznaensluebChar"/>
    <w:qFormat/>
    <w:rsid w:val="008C2F33"/>
    <w:rPr>
      <w:rFonts w:eastAsia="Calibri"/>
      <w:b w:val="0"/>
      <w:sz w:val="24"/>
    </w:rPr>
  </w:style>
  <w:style w:type="character" w:customStyle="1" w:styleId="TabulkaChar">
    <w:name w:val="Tabulka Char"/>
    <w:link w:val="Tabulka"/>
    <w:rsid w:val="00906608"/>
    <w:rPr>
      <w:rFonts w:ascii="Arial" w:hAnsi="Arial"/>
      <w:sz w:val="22"/>
      <w:szCs w:val="22"/>
      <w:lang w:eastAsia="en-US"/>
    </w:rPr>
  </w:style>
  <w:style w:type="paragraph" w:styleId="Bezmezer">
    <w:name w:val="No Spacing"/>
    <w:uiPriority w:val="99"/>
    <w:qFormat/>
    <w:rsid w:val="002341DE"/>
    <w:rPr>
      <w:rFonts w:ascii="Arial" w:hAnsi="Arial"/>
      <w:sz w:val="22"/>
      <w:szCs w:val="22"/>
      <w:lang w:eastAsia="en-US"/>
    </w:rPr>
  </w:style>
  <w:style w:type="character" w:customStyle="1" w:styleId="OznaensluebChar">
    <w:name w:val="Označení služeb Char"/>
    <w:link w:val="Oznaenslueb"/>
    <w:rsid w:val="008C2F33"/>
    <w:rPr>
      <w:rFonts w:ascii="Arial" w:eastAsia="Times New Roman" w:hAnsi="Arial"/>
      <w:b w:val="0"/>
      <w:bCs/>
      <w:iCs/>
      <w:color w:val="005096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://egyptdefenceexp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82F44F0DDCB344AEF8D2A8D0DCE91E" ma:contentTypeVersion="0" ma:contentTypeDescription="Vytvořit nový dokument" ma:contentTypeScope="" ma:versionID="9f296d478dd9453d4b9c88def4551a62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A8F47-2B13-44C2-8C72-989554E01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F5BD8-B57F-42ED-A07A-86CBD0BBFA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B90B3A-A2F3-4993-B23C-3D983837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520890-26F4-496D-81B1-9B41453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721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4971</CharactersWithSpaces>
  <SharedDoc>false</SharedDoc>
  <HLinks>
    <vt:vector size="18" baseType="variant">
      <vt:variant>
        <vt:i4>4522105</vt:i4>
      </vt:variant>
      <vt:variant>
        <vt:i4>6</vt:i4>
      </vt:variant>
      <vt:variant>
        <vt:i4>0</vt:i4>
      </vt:variant>
      <vt:variant>
        <vt:i4>5</vt:i4>
      </vt:variant>
      <vt:variant>
        <vt:lpwstr>mailto:london@czechtrade.cz</vt:lpwstr>
      </vt:variant>
      <vt:variant>
        <vt:lpwstr/>
      </vt:variant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mailto:alice.fibigrova@czechtrade.cz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Pluharova Zuzana</dc:creator>
  <cp:lastModifiedBy>Zikmundová Lucie, Ing.</cp:lastModifiedBy>
  <cp:revision>21</cp:revision>
  <cp:lastPrinted>2018-01-31T07:40:00Z</cp:lastPrinted>
  <dcterms:created xsi:type="dcterms:W3CDTF">2018-01-31T07:27:00Z</dcterms:created>
  <dcterms:modified xsi:type="dcterms:W3CDTF">2018-02-02T07:35:00Z</dcterms:modified>
</cp:coreProperties>
</file>